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016A1" w14:textId="77777777" w:rsidR="000A589D" w:rsidRPr="00DE2908" w:rsidRDefault="000A589D" w:rsidP="000A589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3016A2" w14:textId="77777777" w:rsidR="000A589D" w:rsidRPr="00DE2908" w:rsidRDefault="0084439B" w:rsidP="000A589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№ ______</w:t>
      </w:r>
    </w:p>
    <w:p w14:paraId="273016A3" w14:textId="77777777" w:rsidR="000A589D" w:rsidRPr="00DE2908" w:rsidRDefault="0084439B" w:rsidP="000A589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поставки</w:t>
      </w:r>
      <w:r w:rsidR="00DB1AAA" w:rsidRPr="00DE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товарно-материальных ценностей</w:t>
      </w:r>
    </w:p>
    <w:p w14:paraId="273016A4" w14:textId="77777777" w:rsidR="000A589D" w:rsidRPr="00DE2908" w:rsidRDefault="000A589D" w:rsidP="000A58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016A5" w14:textId="77EAD863" w:rsidR="00EB5E34" w:rsidRDefault="0084439B" w:rsidP="0014064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Тюмень</w:t>
      </w:r>
      <w:r w:rsidRPr="00DE2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«___» ______20</w:t>
      </w:r>
      <w:r w:rsidR="00021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2C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E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73016A6" w14:textId="77777777" w:rsidR="000A589D" w:rsidRPr="00DE2908" w:rsidRDefault="000A589D" w:rsidP="00140647">
      <w:pPr>
        <w:spacing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016A7" w14:textId="77777777" w:rsidR="00A824CF" w:rsidRPr="00121F1F" w:rsidRDefault="0084439B" w:rsidP="00140647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F1F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«Урало-Сибирская Теплоэнергетическая компания» (АО «УСТЭК»), </w:t>
      </w:r>
      <w:r w:rsidRPr="00121F1F">
        <w:rPr>
          <w:rFonts w:ascii="Times New Roman" w:hAnsi="Times New Roman" w:cs="Times New Roman"/>
          <w:sz w:val="24"/>
          <w:szCs w:val="24"/>
        </w:rPr>
        <w:t xml:space="preserve">именуемое в дальнейшем «Продавец», в лице </w:t>
      </w:r>
      <w:r w:rsidR="003D7382" w:rsidRPr="00121F1F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121F1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921D45" w:rsidRPr="00121F1F">
        <w:rPr>
          <w:rFonts w:ascii="Times New Roman" w:eastAsia="Calibri" w:hAnsi="Times New Roman" w:cs="Times New Roman"/>
          <w:sz w:val="24"/>
          <w:szCs w:val="24"/>
        </w:rPr>
        <w:t>Перекальского Александра Евгеньевича</w:t>
      </w:r>
      <w:r w:rsidR="003C19A2" w:rsidRPr="00121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442" w:rsidRPr="00121F1F">
        <w:rPr>
          <w:rFonts w:ascii="Times New Roman" w:eastAsia="Calibri" w:hAnsi="Times New Roman" w:cs="Times New Roman"/>
          <w:sz w:val="24"/>
          <w:szCs w:val="24"/>
        </w:rPr>
        <w:t xml:space="preserve">действующего на основании </w:t>
      </w:r>
      <w:r w:rsidR="003D7382" w:rsidRPr="00121F1F">
        <w:rPr>
          <w:rFonts w:ascii="Times New Roman" w:eastAsia="Calibri" w:hAnsi="Times New Roman" w:cs="Times New Roman"/>
          <w:sz w:val="24"/>
          <w:szCs w:val="24"/>
        </w:rPr>
        <w:t>Устава</w:t>
      </w:r>
      <w:r w:rsidRPr="00121F1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14:paraId="273016A8" w14:textId="794CE6A8" w:rsidR="000A589D" w:rsidRPr="00121F1F" w:rsidRDefault="00BC2CC9" w:rsidP="00140647">
      <w:pPr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84439B" w:rsidRPr="00121F1F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DA3CF7">
        <w:rPr>
          <w:rFonts w:ascii="Times New Roman" w:hAnsi="Times New Roman" w:cs="Times New Roman"/>
          <w:sz w:val="24"/>
          <w:szCs w:val="24"/>
        </w:rPr>
        <w:t>Покупатель</w:t>
      </w:r>
      <w:r w:rsidR="0084439B" w:rsidRPr="00121F1F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4439B" w:rsidRPr="00121F1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630A3" w:rsidRPr="0012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вместе именуемые «Стороны», а по отдельности «Сторона», заключили настоящий Договор о нижеследующем:</w:t>
      </w:r>
    </w:p>
    <w:p w14:paraId="273016A9" w14:textId="77777777" w:rsidR="000A589D" w:rsidRPr="00DE2908" w:rsidRDefault="0084439B" w:rsidP="00140647">
      <w:pPr>
        <w:ind w:lef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14:paraId="273016AA" w14:textId="46CFB317" w:rsidR="000A589D" w:rsidRPr="00DE2908" w:rsidRDefault="0084439B" w:rsidP="00140647">
      <w:pPr>
        <w:numPr>
          <w:ilvl w:val="0"/>
          <w:numId w:val="1"/>
        </w:numPr>
        <w:tabs>
          <w:tab w:val="left" w:pos="1134"/>
        </w:tabs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настоящего Договора Продавец обязуется передать в собственнос</w:t>
      </w: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Покупателю</w:t>
      </w:r>
      <w:r w:rsidR="000227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F7084">
        <w:rPr>
          <w:rFonts w:ascii="Times New Roman" w:hAnsi="Times New Roman" w:cs="Times New Roman"/>
          <w:sz w:val="24"/>
          <w:szCs w:val="24"/>
          <w:lang w:eastAsia="ru-RU"/>
        </w:rPr>
        <w:t xml:space="preserve">товарно-материальные ценности </w:t>
      </w:r>
      <w:r w:rsidR="008857CB" w:rsidRPr="00E216BC">
        <w:rPr>
          <w:rFonts w:ascii="Times New Roman" w:hAnsi="Times New Roman" w:cs="Times New Roman"/>
          <w:sz w:val="24"/>
          <w:szCs w:val="24"/>
          <w:lang w:eastAsia="ru-RU"/>
        </w:rPr>
        <w:t>(далее по тексту – ТМЦ)</w:t>
      </w:r>
      <w:r w:rsidR="00DF708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F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 ассортимент и стоимость которых указываются в Приложении № 1 к настоящему Договору, а Покупатель обязуется принять и оплатить ТМЦ на условиях настоящего Договора.</w:t>
      </w:r>
    </w:p>
    <w:p w14:paraId="273016AB" w14:textId="77777777" w:rsidR="000A589D" w:rsidRPr="00DE2908" w:rsidRDefault="0084439B" w:rsidP="00140647">
      <w:pPr>
        <w:numPr>
          <w:ilvl w:val="0"/>
          <w:numId w:val="1"/>
        </w:numPr>
        <w:tabs>
          <w:tab w:val="left" w:pos="1134"/>
        </w:tabs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ТМЦ </w:t>
      </w: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</w:t>
      </w:r>
      <w:r w:rsidR="0088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Продавцу на праве собственности, не заложен</w:t>
      </w:r>
      <w:r w:rsidR="00A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арестован</w:t>
      </w:r>
      <w:r w:rsidR="00A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явля</w:t>
      </w:r>
      <w:r w:rsidR="00A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предметом исков третьих лиц.</w:t>
      </w:r>
    </w:p>
    <w:p w14:paraId="273016AC" w14:textId="77777777" w:rsidR="000A589D" w:rsidRPr="00DE2908" w:rsidRDefault="000A589D" w:rsidP="00140647">
      <w:p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3016AD" w14:textId="77777777" w:rsidR="000A589D" w:rsidRPr="00DE2908" w:rsidRDefault="0084439B" w:rsidP="00140647">
      <w:pPr>
        <w:numPr>
          <w:ilvl w:val="0"/>
          <w:numId w:val="2"/>
        </w:numPr>
        <w:tabs>
          <w:tab w:val="left" w:pos="1134"/>
        </w:tabs>
        <w:ind w:left="56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ПОСТАВКИ И ПОРЯДОК РАСЧЕТОВ</w:t>
      </w:r>
    </w:p>
    <w:p w14:paraId="273016AE" w14:textId="51B9FFEB" w:rsidR="009F7EDF" w:rsidRDefault="0084439B" w:rsidP="00140647">
      <w:pPr>
        <w:numPr>
          <w:ilvl w:val="1"/>
          <w:numId w:val="2"/>
        </w:numPr>
        <w:tabs>
          <w:tab w:val="left" w:pos="1134"/>
        </w:tabs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</w:t>
      </w:r>
      <w:r w:rsidR="008857CB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AAA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ТМЦ осуществляется </w:t>
      </w:r>
      <w:r w:rsidR="0078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отгрузки (передач</w:t>
      </w:r>
      <w:r w:rsidR="00A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 </w:t>
      </w:r>
      <w:r w:rsidR="0078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DB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B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Продавца</w:t>
      </w:r>
      <w:r w:rsidR="0047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</w:t>
      </w:r>
      <w:r w:rsidR="0088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="0047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</w:t>
      </w:r>
      <w:r w:rsidR="0088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7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г.Тюмень, ул. Харьковская, 81А</w:t>
      </w:r>
      <w:r w:rsidR="00BC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/ул. Одесская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526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</w:t>
      </w:r>
      <w:bookmarkStart w:id="0" w:name="_GoBack"/>
      <w:bookmarkEnd w:id="0"/>
      <w:r w:rsidR="00BC2CC9">
        <w:rPr>
          <w:rFonts w:ascii="Times New Roman" w:hAnsi="Times New Roman" w:cs="Times New Roman"/>
          <w:sz w:val="24"/>
          <w:szCs w:val="24"/>
          <w:lang w:eastAsia="ru-RU"/>
        </w:rPr>
        <w:t>5 (пяти) календарных дней с момента поступления денежных средств на расчетный счет Продавца</w:t>
      </w:r>
    </w:p>
    <w:p w14:paraId="273016AF" w14:textId="77777777" w:rsidR="000A589D" w:rsidRPr="00DE2908" w:rsidRDefault="0084439B" w:rsidP="008752B4">
      <w:pPr>
        <w:tabs>
          <w:tab w:val="left" w:pos="1134"/>
        </w:tabs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и п</w:t>
      </w:r>
      <w:r w:rsidR="0086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риемка </w:t>
      </w:r>
      <w:r w:rsidR="00DB1AAA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ТМЦ должн</w:t>
      </w:r>
      <w:r w:rsidR="0088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B1AAA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</w:t>
      </w:r>
      <w:r w:rsidR="00863955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AAA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 Покупателя, имеющим надлежаще удостоверенные полномочия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месту отгрузки ТМЦ</w:t>
      </w:r>
      <w:r w:rsidR="00DB1AAA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73016B0" w14:textId="77777777" w:rsidR="000A589D" w:rsidRPr="00DE2908" w:rsidRDefault="0084439B" w:rsidP="00140647">
      <w:pPr>
        <w:numPr>
          <w:ilvl w:val="1"/>
          <w:numId w:val="2"/>
        </w:numPr>
        <w:tabs>
          <w:tab w:val="left" w:pos="1134"/>
        </w:tabs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</w:t>
      </w:r>
      <w:r w:rsidR="008A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B1AAA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ТМЦ Продавец передает Покупателю товарную накладную по форме ТОРГ-12 и счет-фактуру, оформленный в соответствии с требованиями ст.169 Налогового </w:t>
      </w:r>
      <w:r w:rsidR="0079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B1AAA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 РФ и правилами, утвержденными Постановлением Правительства РФ от 26.12.2011 г. №1137.</w:t>
      </w:r>
    </w:p>
    <w:p w14:paraId="273016B1" w14:textId="77777777" w:rsidR="000A589D" w:rsidRPr="00DE2908" w:rsidRDefault="0084439B" w:rsidP="00140647">
      <w:pPr>
        <w:tabs>
          <w:tab w:val="left" w:pos="1134"/>
        </w:tabs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собственности на ТМЦ, а также риск случайной гибели или случайного повреждения ТМЦ переходит </w:t>
      </w:r>
      <w:r w:rsidR="00A6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658FF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</w:t>
      </w:r>
      <w:r w:rsidR="00A6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торонами товарной накладной.</w:t>
      </w:r>
    </w:p>
    <w:p w14:paraId="273016B2" w14:textId="77777777" w:rsidR="000A589D" w:rsidRDefault="0084439B" w:rsidP="00140647">
      <w:pPr>
        <w:numPr>
          <w:ilvl w:val="1"/>
          <w:numId w:val="2"/>
        </w:numPr>
        <w:tabs>
          <w:tab w:val="left" w:pos="1134"/>
        </w:tabs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B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1AAA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товарной накладной Покупател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будет подтверждать, </w:t>
      </w:r>
      <w:r w:rsidR="00DB1AAA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не </w:t>
      </w:r>
      <w:r w:rsidR="00DB1AAA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претензий к внешнему виду и к качеству передавае</w:t>
      </w:r>
      <w:r w:rsidR="000A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="00DB1AAA" w:rsidRPr="00D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ТМЦ.</w:t>
      </w:r>
    </w:p>
    <w:p w14:paraId="273016B3" w14:textId="77777777" w:rsidR="000A589D" w:rsidRPr="00DE2908" w:rsidRDefault="000A589D" w:rsidP="00140647">
      <w:pPr>
        <w:tabs>
          <w:tab w:val="left" w:pos="1134"/>
        </w:tabs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3016B4" w14:textId="77777777" w:rsidR="000A589D" w:rsidRPr="00DE2908" w:rsidRDefault="0084439B" w:rsidP="00140647">
      <w:pPr>
        <w:tabs>
          <w:tab w:val="left" w:pos="1134"/>
        </w:tabs>
        <w:ind w:left="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СТОИМОСТЬ ТМЦ И ПОРЯДОК РАСЧЕТОВ</w:t>
      </w:r>
    </w:p>
    <w:p w14:paraId="273016B5" w14:textId="583BE785" w:rsidR="00B47F98" w:rsidRPr="00B34844" w:rsidRDefault="0084439B" w:rsidP="00503E8C">
      <w:pPr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86C2B" w:rsidRPr="000F7AB9">
        <w:rPr>
          <w:rFonts w:ascii="Times New Roman" w:hAnsi="Times New Roman" w:cs="Times New Roman"/>
          <w:sz w:val="24"/>
          <w:szCs w:val="24"/>
          <w:lang w:eastAsia="ru-RU"/>
        </w:rPr>
        <w:t xml:space="preserve">3.1. Стоимость ТМЦ по настоящему </w:t>
      </w:r>
      <w:r w:rsidR="002B3FBF" w:rsidRPr="000F7AB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586C2B" w:rsidRPr="000F7AB9">
        <w:rPr>
          <w:rFonts w:ascii="Times New Roman" w:hAnsi="Times New Roman" w:cs="Times New Roman"/>
          <w:sz w:val="24"/>
          <w:szCs w:val="24"/>
          <w:lang w:eastAsia="ru-RU"/>
        </w:rPr>
        <w:t xml:space="preserve">оговору составляет: 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AD485F" w:rsidRPr="00EB574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AD485F" w:rsidRPr="00EB574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92C23" w:rsidRPr="00232AFE">
        <w:rPr>
          <w:rFonts w:ascii="Times New Roman" w:hAnsi="Times New Roman" w:cs="Times New Roman"/>
          <w:sz w:val="24"/>
          <w:szCs w:val="24"/>
          <w:lang w:eastAsia="ru-RU"/>
        </w:rPr>
        <w:t>рублей 2</w:t>
      </w:r>
      <w:r w:rsidR="005C45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92C23" w:rsidRPr="00232AFE">
        <w:rPr>
          <w:rFonts w:ascii="Times New Roman" w:hAnsi="Times New Roman" w:cs="Times New Roman"/>
          <w:sz w:val="24"/>
          <w:szCs w:val="24"/>
          <w:lang w:eastAsia="ru-RU"/>
        </w:rPr>
        <w:t xml:space="preserve"> копе</w:t>
      </w:r>
      <w:r w:rsidR="00E92C2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E92C23" w:rsidRPr="00232AF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92C2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92C23" w:rsidRPr="00232AFE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НДС 20% -  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E92C23" w:rsidRPr="00232AF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E92C23" w:rsidRPr="00232AFE">
        <w:rPr>
          <w:rFonts w:ascii="Times New Roman" w:hAnsi="Times New Roman" w:cs="Times New Roman"/>
          <w:sz w:val="24"/>
          <w:szCs w:val="24"/>
          <w:lang w:eastAsia="ru-RU"/>
        </w:rPr>
        <w:t xml:space="preserve">) рубль 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23">
        <w:rPr>
          <w:rFonts w:ascii="Times New Roman" w:hAnsi="Times New Roman" w:cs="Times New Roman"/>
          <w:sz w:val="24"/>
          <w:szCs w:val="24"/>
          <w:lang w:eastAsia="ru-RU"/>
        </w:rPr>
        <w:t>копейка</w:t>
      </w:r>
      <w:r w:rsidR="00E92C23" w:rsidRPr="00232A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3016B6" w14:textId="6B27FE80" w:rsidR="00305261" w:rsidRPr="00305261" w:rsidRDefault="0084439B" w:rsidP="00503E8C">
      <w:pPr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CFB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Pr="00E10D6C">
        <w:rPr>
          <w:rFonts w:ascii="Times New Roman" w:hAnsi="Times New Roman" w:cs="Times New Roman"/>
          <w:sz w:val="24"/>
          <w:szCs w:val="24"/>
          <w:lang w:eastAsia="ru-RU"/>
        </w:rPr>
        <w:t xml:space="preserve">. Оплата ТМЦ производится Покупателем </w:t>
      </w:r>
      <w:r w:rsidR="000C7CFB" w:rsidRPr="00E10D6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F7FBE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BF7FB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Пятнадцати</w:t>
      </w:r>
      <w:r w:rsidR="00BF7FB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рабочих дней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FBE">
        <w:rPr>
          <w:rFonts w:ascii="Times New Roman" w:hAnsi="Times New Roman" w:cs="Times New Roman"/>
          <w:sz w:val="24"/>
          <w:szCs w:val="24"/>
          <w:lang w:eastAsia="ru-RU"/>
        </w:rPr>
        <w:t>с момента заключения Договора</w:t>
      </w:r>
      <w:r w:rsidRPr="00E10D6C">
        <w:rPr>
          <w:rFonts w:ascii="Times New Roman" w:hAnsi="Times New Roman" w:cs="Times New Roman"/>
          <w:sz w:val="24"/>
          <w:szCs w:val="24"/>
          <w:lang w:eastAsia="ru-RU"/>
        </w:rPr>
        <w:t xml:space="preserve">, на расчетный счет Продавца, указанный в разделе </w:t>
      </w:r>
      <w:r w:rsidR="004C5A7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10D6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на основании выставленного счета.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73016B7" w14:textId="46254A02" w:rsidR="000A589D" w:rsidRDefault="0084439B" w:rsidP="00140647">
      <w:pPr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261">
        <w:rPr>
          <w:rFonts w:ascii="Times New Roman" w:hAnsi="Times New Roman" w:cs="Times New Roman"/>
          <w:sz w:val="24"/>
          <w:szCs w:val="24"/>
          <w:lang w:eastAsia="ru-RU"/>
        </w:rPr>
        <w:t xml:space="preserve">3.3. Обязательство по оплате ТМЦ считается исполненным с момента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поступления денежных средств на расчетный счет</w:t>
      </w:r>
      <w:r w:rsidR="002B3FBF">
        <w:rPr>
          <w:rFonts w:ascii="Times New Roman" w:hAnsi="Times New Roman" w:cs="Times New Roman"/>
          <w:sz w:val="24"/>
          <w:szCs w:val="24"/>
          <w:lang w:eastAsia="ru-RU"/>
        </w:rPr>
        <w:t xml:space="preserve"> Продавца</w:t>
      </w:r>
      <w:r w:rsidRPr="003052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3016B8" w14:textId="77777777" w:rsidR="00CD1BAA" w:rsidRDefault="00CD1BAA" w:rsidP="00140647">
      <w:pPr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3016BA" w14:textId="77777777" w:rsidR="000A589D" w:rsidRPr="00DE2908" w:rsidRDefault="0084439B" w:rsidP="00140647">
      <w:pPr>
        <w:ind w:left="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DB1AAA" w:rsidRPr="00DE29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 И ПОРЯДОК РАЗРЕШЕНИЯ СПОРОВ</w:t>
      </w:r>
    </w:p>
    <w:p w14:paraId="273016BB" w14:textId="77777777" w:rsidR="000A589D" w:rsidRPr="00DE2908" w:rsidRDefault="0084439B" w:rsidP="00140647">
      <w:pPr>
        <w:autoSpaceDE w:val="0"/>
        <w:autoSpaceDN w:val="0"/>
        <w:adjustRightInd w:val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AAA" w:rsidRPr="00DE2908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настоящему </w:t>
      </w:r>
      <w:r w:rsidR="002B3FBF">
        <w:rPr>
          <w:rFonts w:ascii="Times New Roman" w:hAnsi="Times New Roman" w:cs="Times New Roman"/>
          <w:sz w:val="24"/>
          <w:szCs w:val="24"/>
        </w:rPr>
        <w:t>Д</w:t>
      </w:r>
      <w:r w:rsidR="00DB1AAA" w:rsidRPr="00DE2908">
        <w:rPr>
          <w:rFonts w:ascii="Times New Roman" w:hAnsi="Times New Roman" w:cs="Times New Roman"/>
          <w:sz w:val="24"/>
          <w:szCs w:val="24"/>
        </w:rPr>
        <w:t xml:space="preserve">оговору, </w:t>
      </w:r>
      <w:r w:rsidR="002B3FBF">
        <w:rPr>
          <w:rFonts w:ascii="Times New Roman" w:hAnsi="Times New Roman" w:cs="Times New Roman"/>
          <w:sz w:val="24"/>
          <w:szCs w:val="24"/>
        </w:rPr>
        <w:t>С</w:t>
      </w:r>
      <w:r w:rsidR="00DB1AAA" w:rsidRPr="00DE2908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действующим законодательством Российской Федерации.</w:t>
      </w:r>
    </w:p>
    <w:p w14:paraId="273016BC" w14:textId="77777777" w:rsidR="000A589D" w:rsidRPr="00DE2908" w:rsidRDefault="0084439B" w:rsidP="00140647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AAA" w:rsidRPr="00DE2908">
        <w:rPr>
          <w:rFonts w:ascii="Times New Roman" w:hAnsi="Times New Roman" w:cs="Times New Roman"/>
          <w:sz w:val="24"/>
          <w:szCs w:val="24"/>
        </w:rPr>
        <w:t xml:space="preserve">.2. Все споры и разногласия, возникшие в результате исполнения настоящего Договора, Стороны разрешают с соблюдением обязательного досудебного претензионного порядка урегулирования спора. Срок рассмотрения претензии составляет 10 (десять) календарных дней с момента ее получения. </w:t>
      </w:r>
    </w:p>
    <w:p w14:paraId="273016BD" w14:textId="77777777" w:rsidR="000A589D" w:rsidRDefault="0084439B" w:rsidP="00140647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AAA" w:rsidRPr="00DE2908">
        <w:rPr>
          <w:rFonts w:ascii="Times New Roman" w:hAnsi="Times New Roman" w:cs="Times New Roman"/>
          <w:sz w:val="24"/>
          <w:szCs w:val="24"/>
        </w:rPr>
        <w:t>.3. В случае невозможности урегулирования споров и разногласий в претензионном порядке они передаются на разрешение Арбитражного суда Тюменской области.</w:t>
      </w:r>
    </w:p>
    <w:p w14:paraId="273016BE" w14:textId="77777777" w:rsidR="00340DB2" w:rsidRPr="00DE2908" w:rsidRDefault="0084439B" w:rsidP="00140647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AAA">
        <w:rPr>
          <w:rFonts w:ascii="Times New Roman" w:hAnsi="Times New Roman" w:cs="Times New Roman"/>
          <w:sz w:val="24"/>
          <w:szCs w:val="24"/>
        </w:rPr>
        <w:t xml:space="preserve">.4. </w:t>
      </w:r>
      <w:r w:rsidR="00DB1AAA" w:rsidRPr="00340DB2">
        <w:rPr>
          <w:rFonts w:ascii="Times New Roman" w:hAnsi="Times New Roman" w:cs="Times New Roman"/>
          <w:sz w:val="24"/>
          <w:szCs w:val="24"/>
          <w:lang w:eastAsia="ru-RU"/>
        </w:rPr>
        <w:t>В случае нарушения Покупателем срока оплаты стоимости Т</w:t>
      </w:r>
      <w:r w:rsidR="00DB1AAA">
        <w:rPr>
          <w:rFonts w:ascii="Times New Roman" w:hAnsi="Times New Roman" w:cs="Times New Roman"/>
          <w:sz w:val="24"/>
          <w:szCs w:val="24"/>
          <w:lang w:eastAsia="ru-RU"/>
        </w:rPr>
        <w:t>МЦ</w:t>
      </w:r>
      <w:r w:rsidR="00DB1AAA" w:rsidRPr="00340DB2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предусмотренного </w:t>
      </w:r>
      <w:r w:rsidR="00DB1AA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B1AAA" w:rsidRPr="00340DB2">
        <w:rPr>
          <w:rFonts w:ascii="Times New Roman" w:hAnsi="Times New Roman" w:cs="Times New Roman"/>
          <w:sz w:val="24"/>
          <w:szCs w:val="24"/>
          <w:lang w:eastAsia="ru-RU"/>
        </w:rPr>
        <w:t xml:space="preserve">п. 3.2. настоящего Договора, </w:t>
      </w:r>
      <w:r w:rsidR="004743A7">
        <w:rPr>
          <w:rFonts w:ascii="Times New Roman" w:hAnsi="Times New Roman" w:cs="Times New Roman"/>
          <w:sz w:val="24"/>
          <w:szCs w:val="24"/>
          <w:lang w:eastAsia="ru-RU"/>
        </w:rPr>
        <w:t>Продавец</w:t>
      </w:r>
      <w:r w:rsidR="00DB1AAA" w:rsidRPr="00340DB2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потребовать от Покупателя уплатить неустойку в размере 0,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B1AAA" w:rsidRPr="00340DB2">
        <w:rPr>
          <w:rFonts w:ascii="Times New Roman" w:hAnsi="Times New Roman" w:cs="Times New Roman"/>
          <w:sz w:val="24"/>
          <w:szCs w:val="24"/>
          <w:lang w:eastAsia="ru-RU"/>
        </w:rPr>
        <w:t xml:space="preserve"> % от не уплаченной в срок суммы за каждый день просрочки</w:t>
      </w:r>
      <w:r w:rsidR="00DB1A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3016BF" w14:textId="77777777" w:rsidR="000A589D" w:rsidRPr="00DE2908" w:rsidRDefault="000A589D" w:rsidP="00140647">
      <w:pPr>
        <w:pStyle w:val="ConsPlusNormal"/>
        <w:tabs>
          <w:tab w:val="left" w:pos="1134"/>
        </w:tabs>
        <w:spacing w:line="276" w:lineRule="auto"/>
        <w:ind w:left="567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73016C0" w14:textId="77777777" w:rsidR="000A589D" w:rsidRPr="00DE2908" w:rsidRDefault="0084439B" w:rsidP="00140647">
      <w:pPr>
        <w:pStyle w:val="ConsPlusNormal"/>
        <w:tabs>
          <w:tab w:val="left" w:pos="1134"/>
        </w:tabs>
        <w:spacing w:line="276" w:lineRule="auto"/>
        <w:ind w:left="567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B1AAA" w:rsidRPr="00DE2908">
        <w:rPr>
          <w:rFonts w:ascii="Times New Roman" w:hAnsi="Times New Roman" w:cs="Times New Roman"/>
          <w:b/>
          <w:sz w:val="24"/>
          <w:szCs w:val="24"/>
        </w:rPr>
        <w:t>. ФОРС-МАЖОРНЫЕ ОБСТОЯТЕЛЬСТВА</w:t>
      </w:r>
    </w:p>
    <w:p w14:paraId="273016C1" w14:textId="77777777" w:rsidR="000A589D" w:rsidRPr="00DE2908" w:rsidRDefault="0084439B" w:rsidP="00140647">
      <w:pPr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2B3FB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оговору, если причиной такого неисполнения является действие непреодолимой силы, неподвластное контролю </w:t>
      </w:r>
      <w:r w:rsidR="002B3FB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торон, не вызванное их просчетом, небрежностью или носящее непредвиденный характер (пожар, наводнение, землетрясение, военные действия, а также акты государственных органов власти и управления и иные события, наступления которых находится вне разумного контроля Сторон, и в результате наступления которых выполнение обязательств согласно настоящему </w:t>
      </w:r>
      <w:r w:rsidR="001E2926">
        <w:rPr>
          <w:rFonts w:ascii="Times New Roman" w:hAnsi="Times New Roman" w:cs="Times New Roman"/>
          <w:sz w:val="24"/>
          <w:szCs w:val="24"/>
        </w:rPr>
        <w:t>Д</w:t>
      </w:r>
      <w:r w:rsidR="00DB1AAA" w:rsidRPr="00DE2908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>становится невозможным).</w:t>
      </w:r>
    </w:p>
    <w:p w14:paraId="273016C2" w14:textId="77777777" w:rsidR="000A589D" w:rsidRPr="00DE2908" w:rsidRDefault="0084439B" w:rsidP="00140647">
      <w:pPr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.2. Сторона, для которой создалась невозможность исполнения обязательств по настоящему </w:t>
      </w:r>
      <w:r w:rsidR="001E292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оговору по причинам, указанным в п.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.1 настоящего </w:t>
      </w:r>
      <w:r w:rsidR="001E292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>оговора обязана незамедлительно письменно известить другую сторону о наступлении указанных выше обстоятельств</w:t>
      </w:r>
      <w:r w:rsidR="001E2926">
        <w:rPr>
          <w:rFonts w:ascii="Times New Roman" w:hAnsi="Times New Roman" w:cs="Times New Roman"/>
          <w:sz w:val="24"/>
          <w:szCs w:val="24"/>
          <w:lang w:eastAsia="ru-RU"/>
        </w:rPr>
        <w:t xml:space="preserve"> с приложением справки государственных компетентных органов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3016C3" w14:textId="77777777" w:rsidR="000A589D" w:rsidRDefault="0084439B" w:rsidP="00140647">
      <w:pPr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Несоблюдение любого из этих условий лишает сторону права ссылаться на них в будущем. Если от Покупателя не поступает иных письменных инструкций, Продавец обязан выполнять свои обязательства по </w:t>
      </w:r>
      <w:r w:rsidR="001E2926">
        <w:rPr>
          <w:rFonts w:ascii="Times New Roman" w:hAnsi="Times New Roman" w:cs="Times New Roman"/>
          <w:sz w:val="24"/>
          <w:szCs w:val="24"/>
        </w:rPr>
        <w:t>Д</w:t>
      </w:r>
      <w:r w:rsidRPr="00DE2908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насколько это целесообразно и ведет поиск иных способов </w:t>
      </w:r>
      <w:r w:rsidR="001E2926">
        <w:rPr>
          <w:rFonts w:ascii="Times New Roman" w:hAnsi="Times New Roman" w:cs="Times New Roman"/>
          <w:sz w:val="24"/>
          <w:szCs w:val="24"/>
          <w:lang w:eastAsia="ru-RU"/>
        </w:rPr>
        <w:t>ис</w:t>
      </w:r>
      <w:r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полнения </w:t>
      </w:r>
      <w:r w:rsidR="001E2926">
        <w:rPr>
          <w:rFonts w:ascii="Times New Roman" w:hAnsi="Times New Roman" w:cs="Times New Roman"/>
          <w:sz w:val="24"/>
          <w:szCs w:val="24"/>
        </w:rPr>
        <w:t>Д</w:t>
      </w:r>
      <w:r w:rsidRPr="00DE2908">
        <w:rPr>
          <w:rFonts w:ascii="Times New Roman" w:hAnsi="Times New Roman" w:cs="Times New Roman"/>
          <w:sz w:val="24"/>
          <w:szCs w:val="24"/>
        </w:rPr>
        <w:t>оговора</w:t>
      </w:r>
      <w:r w:rsidRPr="00DE29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3016C4" w14:textId="77777777" w:rsidR="000A589D" w:rsidRPr="00DE2908" w:rsidRDefault="000A589D" w:rsidP="00140647">
      <w:p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3016C5" w14:textId="77777777" w:rsidR="000A589D" w:rsidRPr="00DE2908" w:rsidRDefault="0084439B" w:rsidP="00140647">
      <w:pPr>
        <w:ind w:left="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DB1AAA" w:rsidRPr="00DE29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14:paraId="273016C6" w14:textId="77777777" w:rsidR="000A589D" w:rsidRDefault="0084439B" w:rsidP="002228F1">
      <w:pPr>
        <w:tabs>
          <w:tab w:val="left" w:pos="1134"/>
        </w:tabs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B1AAA" w:rsidRPr="00DE2908">
        <w:rPr>
          <w:rFonts w:ascii="Times New Roman" w:eastAsia="Calibri" w:hAnsi="Times New Roman" w:cs="Times New Roman"/>
          <w:sz w:val="24"/>
          <w:szCs w:val="24"/>
        </w:rPr>
        <w:t xml:space="preserve">.1. Настоящий Договор вступает в силу с момента его </w:t>
      </w:r>
      <w:r w:rsidR="00DB1AAA">
        <w:rPr>
          <w:rFonts w:ascii="Times New Roman" w:eastAsia="Calibri" w:hAnsi="Times New Roman" w:cs="Times New Roman"/>
          <w:sz w:val="24"/>
          <w:szCs w:val="24"/>
        </w:rPr>
        <w:t>заключения</w:t>
      </w:r>
      <w:r w:rsidR="00DB1AAA" w:rsidRPr="00DE2908">
        <w:rPr>
          <w:rFonts w:ascii="Times New Roman" w:eastAsia="Calibri" w:hAnsi="Times New Roman" w:cs="Times New Roman"/>
          <w:sz w:val="24"/>
          <w:szCs w:val="24"/>
        </w:rPr>
        <w:t xml:space="preserve"> Сторонами и действует до полного исполнения Сторонами своих обязательств по Договору</w:t>
      </w:r>
      <w:r w:rsidR="001E2926">
        <w:rPr>
          <w:rFonts w:ascii="Times New Roman" w:eastAsia="Calibri" w:hAnsi="Times New Roman" w:cs="Times New Roman"/>
          <w:sz w:val="24"/>
          <w:szCs w:val="24"/>
        </w:rPr>
        <w:t>.</w:t>
      </w:r>
      <w:r w:rsidR="001E2926" w:rsidRPr="00DE29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3016C7" w14:textId="77777777" w:rsidR="00F701A7" w:rsidRPr="00D726F3" w:rsidRDefault="00F701A7" w:rsidP="00140647">
      <w:pPr>
        <w:tabs>
          <w:tab w:val="left" w:pos="1134"/>
        </w:tabs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016C8" w14:textId="77777777" w:rsidR="000A589D" w:rsidRPr="00DE2908" w:rsidRDefault="0084439B" w:rsidP="00140647">
      <w:pPr>
        <w:pStyle w:val="ConsPlusNormal"/>
        <w:tabs>
          <w:tab w:val="left" w:pos="1134"/>
        </w:tabs>
        <w:spacing w:line="276" w:lineRule="auto"/>
        <w:ind w:left="567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B1AAA" w:rsidRPr="00DE290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273016C9" w14:textId="77777777" w:rsidR="000A589D" w:rsidRPr="00DE2908" w:rsidRDefault="0084439B" w:rsidP="00140647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1AAA" w:rsidRPr="00DE2908">
        <w:rPr>
          <w:rFonts w:ascii="Times New Roman" w:hAnsi="Times New Roman" w:cs="Times New Roman"/>
          <w:sz w:val="24"/>
          <w:szCs w:val="24"/>
        </w:rPr>
        <w:t>.1. Все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273016CA" w14:textId="77777777" w:rsidR="000A589D" w:rsidRPr="00DE2908" w:rsidRDefault="0084439B" w:rsidP="00140647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1AAA" w:rsidRPr="00DE2908">
        <w:rPr>
          <w:rFonts w:ascii="Times New Roman" w:hAnsi="Times New Roman" w:cs="Times New Roman"/>
          <w:sz w:val="24"/>
          <w:szCs w:val="24"/>
        </w:rPr>
        <w:t xml:space="preserve">.2. Все изменения и дополнения к настоящему Договору составляются в письменной форме, подписываются уполномоченными представителями обеих Сторон и являются его неотъемлемой частью. </w:t>
      </w:r>
    </w:p>
    <w:p w14:paraId="273016CB" w14:textId="77777777" w:rsidR="000A589D" w:rsidRPr="00DE2908" w:rsidRDefault="0084439B" w:rsidP="00140647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1AAA" w:rsidRPr="00DE2908">
        <w:rPr>
          <w:rFonts w:ascii="Times New Roman" w:hAnsi="Times New Roman" w:cs="Times New Roman"/>
          <w:sz w:val="24"/>
          <w:szCs w:val="24"/>
        </w:rPr>
        <w:t>.3. Настоящий Договор составлен в двух экземплярах по одному для каждой из Сторон.</w:t>
      </w:r>
    </w:p>
    <w:p w14:paraId="273016CC" w14:textId="77777777" w:rsidR="000A589D" w:rsidRDefault="0084439B" w:rsidP="00140647">
      <w:pPr>
        <w:tabs>
          <w:tab w:val="left" w:pos="1134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.4. Все изменения и дополнения к настоящему </w:t>
      </w:r>
      <w:r w:rsidR="001E292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оговору действительны лишь в том случае, если они совершены в письменной форме, имеют ссылку на настоящий </w:t>
      </w:r>
      <w:r w:rsidR="001E292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оговор и подписаны надлежащим образом уполномоченными на то представителями </w:t>
      </w:r>
      <w:r w:rsidR="001E292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B1AAA" w:rsidRPr="00DE2908">
        <w:rPr>
          <w:rFonts w:ascii="Times New Roman" w:hAnsi="Times New Roman" w:cs="Times New Roman"/>
          <w:sz w:val="24"/>
          <w:szCs w:val="24"/>
          <w:lang w:eastAsia="ru-RU"/>
        </w:rPr>
        <w:t xml:space="preserve">торон. </w:t>
      </w:r>
    </w:p>
    <w:p w14:paraId="273016CD" w14:textId="77777777" w:rsidR="009F02FC" w:rsidRDefault="009F02FC" w:rsidP="009F02FC">
      <w:pPr>
        <w:pStyle w:val="ConsPlusNormal"/>
        <w:tabs>
          <w:tab w:val="left" w:pos="1134"/>
        </w:tabs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3016CE" w14:textId="77777777" w:rsidR="009F02FC" w:rsidRDefault="0084439B" w:rsidP="009F02FC">
      <w:pPr>
        <w:pStyle w:val="ConsPlusNormal"/>
        <w:tabs>
          <w:tab w:val="left" w:pos="1134"/>
        </w:tabs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E2908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14:paraId="273016CF" w14:textId="77777777" w:rsidR="008752B4" w:rsidRDefault="008752B4" w:rsidP="00C2510B">
      <w:pPr>
        <w:pStyle w:val="ConsPlusNormal"/>
        <w:tabs>
          <w:tab w:val="left" w:pos="1134"/>
        </w:tabs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3016D0" w14:textId="77777777" w:rsidR="008752B4" w:rsidRDefault="008752B4" w:rsidP="00C2510B">
      <w:pPr>
        <w:pStyle w:val="ConsPlusNormal"/>
        <w:tabs>
          <w:tab w:val="left" w:pos="1134"/>
        </w:tabs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3016D1" w14:textId="77777777" w:rsidR="00917135" w:rsidRDefault="00917135" w:rsidP="00917135">
      <w:pPr>
        <w:pStyle w:val="ConsPlusNormal"/>
        <w:tabs>
          <w:tab w:val="left" w:pos="1134"/>
        </w:tabs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86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3573"/>
        <w:gridCol w:w="3402"/>
      </w:tblGrid>
      <w:tr w:rsidR="00175081" w14:paraId="273016D5" w14:textId="77777777" w:rsidTr="009F02FC">
        <w:trPr>
          <w:cantSplit/>
          <w:trHeight w:val="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73016D2" w14:textId="77777777" w:rsidR="004C5A71" w:rsidRPr="00DD4301" w:rsidRDefault="004C5A71" w:rsidP="009F02FC">
            <w:pPr>
              <w:keepNext/>
              <w:tabs>
                <w:tab w:val="left" w:pos="9000"/>
                <w:tab w:val="right" w:pos="992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73016D3" w14:textId="77777777" w:rsidR="004C5A71" w:rsidRPr="00DD4301" w:rsidRDefault="0084439B" w:rsidP="009F02FC">
            <w:pPr>
              <w:keepNext/>
              <w:tabs>
                <w:tab w:val="left" w:pos="9000"/>
                <w:tab w:val="right" w:pos="992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430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купатель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73016D4" w14:textId="77777777" w:rsidR="004C5A71" w:rsidRPr="00DD4301" w:rsidRDefault="0084439B" w:rsidP="009F02FC">
            <w:pPr>
              <w:keepNext/>
              <w:tabs>
                <w:tab w:val="left" w:pos="0"/>
                <w:tab w:val="left" w:pos="900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</w:tr>
      <w:tr w:rsidR="00175081" w14:paraId="273016D9" w14:textId="77777777" w:rsidTr="009F02FC">
        <w:trPr>
          <w:cantSplit/>
          <w:trHeight w:val="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D6" w14:textId="77777777" w:rsidR="004C5A71" w:rsidRPr="00121F1F" w:rsidRDefault="0084439B" w:rsidP="009F02FC">
            <w:pPr>
              <w:keepNext/>
              <w:tabs>
                <w:tab w:val="left" w:pos="9000"/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 Стороны договора: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D7" w14:textId="564CB920" w:rsidR="004C5A71" w:rsidRPr="00121F1F" w:rsidRDefault="004C5A71" w:rsidP="008B57E3">
            <w:pPr>
              <w:tabs>
                <w:tab w:val="right" w:pos="9923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D8" w14:textId="77777777" w:rsidR="004C5A71" w:rsidRPr="00121F1F" w:rsidRDefault="0084439B" w:rsidP="009F02FC">
            <w:pPr>
              <w:tabs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АО «УСТЭК»</w:t>
            </w:r>
          </w:p>
        </w:tc>
      </w:tr>
      <w:tr w:rsidR="00175081" w14:paraId="273016DD" w14:textId="77777777" w:rsidTr="009F02FC">
        <w:trPr>
          <w:cantSplit/>
          <w:trHeight w:val="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16DA" w14:textId="77777777" w:rsidR="004C5A71" w:rsidRPr="00121F1F" w:rsidRDefault="0084439B" w:rsidP="009F02FC">
            <w:pPr>
              <w:keepNext/>
              <w:tabs>
                <w:tab w:val="left" w:pos="9000"/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DB" w14:textId="5866E81A" w:rsidR="004C5A71" w:rsidRPr="00121F1F" w:rsidRDefault="004C5A71" w:rsidP="009F02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DC" w14:textId="77777777" w:rsidR="004C5A71" w:rsidRPr="00121F1F" w:rsidRDefault="0084439B" w:rsidP="009F02FC">
            <w:pPr>
              <w:tabs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625023, Тюменская область, город Тюмень, улица Одесская, дом 5</w:t>
            </w:r>
          </w:p>
        </w:tc>
      </w:tr>
      <w:tr w:rsidR="00175081" w14:paraId="273016E1" w14:textId="77777777" w:rsidTr="009F02FC">
        <w:trPr>
          <w:cantSplit/>
          <w:trHeight w:val="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16DE" w14:textId="77777777" w:rsidR="004C5A71" w:rsidRPr="00121F1F" w:rsidRDefault="0084439B" w:rsidP="009F02FC">
            <w:pPr>
              <w:keepNext/>
              <w:tabs>
                <w:tab w:val="left" w:pos="9000"/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DF" w14:textId="7EE3015D" w:rsidR="004C5A71" w:rsidRPr="00121F1F" w:rsidRDefault="004C5A71" w:rsidP="009F02FC">
            <w:pPr>
              <w:tabs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E0" w14:textId="77777777" w:rsidR="004C5A71" w:rsidRPr="00121F1F" w:rsidRDefault="0084439B" w:rsidP="009F02FC">
            <w:pPr>
              <w:tabs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1177232016510</w:t>
            </w:r>
          </w:p>
        </w:tc>
      </w:tr>
      <w:tr w:rsidR="00175081" w14:paraId="273016E5" w14:textId="77777777" w:rsidTr="009F02FC">
        <w:trPr>
          <w:cantSplit/>
          <w:trHeight w:val="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16E2" w14:textId="77777777" w:rsidR="004C5A71" w:rsidRPr="00121F1F" w:rsidRDefault="0084439B" w:rsidP="009F02FC">
            <w:pPr>
              <w:keepNext/>
              <w:tabs>
                <w:tab w:val="left" w:pos="9000"/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E3" w14:textId="67327CE7" w:rsidR="004C5A71" w:rsidRPr="00121F1F" w:rsidRDefault="004C5A71" w:rsidP="00723857">
            <w:pPr>
              <w:keepNext/>
              <w:tabs>
                <w:tab w:val="right" w:pos="9923"/>
              </w:tabs>
              <w:ind w:firstLine="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E4" w14:textId="77777777" w:rsidR="004C5A71" w:rsidRPr="00121F1F" w:rsidRDefault="0084439B" w:rsidP="009F02FC">
            <w:pPr>
              <w:keepNext/>
              <w:tabs>
                <w:tab w:val="right" w:pos="9923"/>
              </w:tabs>
              <w:ind w:firstLine="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7203420973</w:t>
            </w:r>
          </w:p>
        </w:tc>
      </w:tr>
      <w:tr w:rsidR="00175081" w14:paraId="273016E9" w14:textId="77777777" w:rsidTr="009F02FC">
        <w:trPr>
          <w:cantSplit/>
          <w:trHeight w:val="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16E6" w14:textId="77777777" w:rsidR="004C5A71" w:rsidRPr="00121F1F" w:rsidRDefault="0084439B" w:rsidP="009F02FC">
            <w:pPr>
              <w:keepNext/>
              <w:tabs>
                <w:tab w:val="left" w:pos="9000"/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E7" w14:textId="16EE87E2" w:rsidR="004C5A71" w:rsidRPr="00121F1F" w:rsidRDefault="004C5A71" w:rsidP="009F02FC">
            <w:pPr>
              <w:keepNext/>
              <w:tabs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E8" w14:textId="77777777" w:rsidR="004C5A71" w:rsidRPr="00121F1F" w:rsidRDefault="0084439B" w:rsidP="009F02FC">
            <w:pPr>
              <w:keepNext/>
              <w:tabs>
                <w:tab w:val="right" w:pos="9923"/>
              </w:tabs>
              <w:ind w:firstLine="1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720301001</w:t>
            </w:r>
          </w:p>
        </w:tc>
      </w:tr>
      <w:tr w:rsidR="00175081" w14:paraId="273016ED" w14:textId="77777777" w:rsidTr="009F02FC">
        <w:trPr>
          <w:cantSplit/>
          <w:trHeight w:val="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EA" w14:textId="77777777" w:rsidR="004C5A71" w:rsidRPr="00121F1F" w:rsidRDefault="0084439B" w:rsidP="009F02FC">
            <w:pPr>
              <w:keepNext/>
              <w:tabs>
                <w:tab w:val="left" w:pos="9000"/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Расчётный счёт: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EB" w14:textId="57DF9409" w:rsidR="004C5A71" w:rsidRPr="00121F1F" w:rsidRDefault="004C5A71" w:rsidP="009F02FC">
            <w:pPr>
              <w:keepNext/>
              <w:tabs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EC" w14:textId="3A583EEC" w:rsidR="004C5A71" w:rsidRPr="0013522A" w:rsidRDefault="0084439B" w:rsidP="0013522A">
            <w:pPr>
              <w:keepNext/>
              <w:tabs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 w:cs="Times New Roman"/>
                <w:bCs/>
                <w:sz w:val="24"/>
                <w:szCs w:val="24"/>
              </w:rPr>
              <w:t>40702810570000001618</w:t>
            </w:r>
          </w:p>
        </w:tc>
      </w:tr>
      <w:tr w:rsidR="00175081" w14:paraId="273016F1" w14:textId="77777777" w:rsidTr="009F02FC">
        <w:trPr>
          <w:cantSplit/>
          <w:trHeight w:val="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16EE" w14:textId="77777777" w:rsidR="004C5A71" w:rsidRPr="00121F1F" w:rsidRDefault="0084439B" w:rsidP="009F02FC">
            <w:pPr>
              <w:keepNext/>
              <w:tabs>
                <w:tab w:val="left" w:pos="9000"/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EF" w14:textId="373EFA2E" w:rsidR="004C5A71" w:rsidRPr="00121F1F" w:rsidRDefault="004C5A71" w:rsidP="009F02FC">
            <w:pPr>
              <w:keepNext/>
              <w:tabs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F0" w14:textId="77777777" w:rsidR="004C5A71" w:rsidRPr="00121F1F" w:rsidRDefault="0084439B" w:rsidP="009F02F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hAnsi="Times New Roman" w:cs="Times New Roman"/>
                <w:sz w:val="24"/>
                <w:szCs w:val="24"/>
              </w:rPr>
              <w:t>АО КБ «АГРОПРОМКРЕДИТ», г. Москва</w:t>
            </w:r>
          </w:p>
        </w:tc>
      </w:tr>
      <w:tr w:rsidR="00175081" w14:paraId="273016F5" w14:textId="77777777" w:rsidTr="009F02FC">
        <w:trPr>
          <w:cantSplit/>
          <w:trHeight w:val="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16F2" w14:textId="77777777" w:rsidR="004C5A71" w:rsidRPr="00121F1F" w:rsidRDefault="0084439B" w:rsidP="009F02FC">
            <w:pPr>
              <w:keepNext/>
              <w:tabs>
                <w:tab w:val="left" w:pos="9000"/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F3" w14:textId="0610998C" w:rsidR="004C5A71" w:rsidRPr="00121F1F" w:rsidRDefault="004C5A71" w:rsidP="009F02FC">
            <w:pPr>
              <w:keepNext/>
              <w:tabs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F4" w14:textId="77777777" w:rsidR="004C5A71" w:rsidRPr="00121F1F" w:rsidRDefault="0084439B" w:rsidP="009F02FC">
            <w:pPr>
              <w:keepNext/>
              <w:tabs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hAnsi="Times New Roman" w:cs="Times New Roman"/>
                <w:sz w:val="24"/>
                <w:szCs w:val="24"/>
              </w:rPr>
              <w:t>30101810545250000710 </w:t>
            </w:r>
          </w:p>
        </w:tc>
      </w:tr>
      <w:tr w:rsidR="00175081" w14:paraId="273016F9" w14:textId="77777777" w:rsidTr="009F02FC">
        <w:trPr>
          <w:cantSplit/>
          <w:trHeight w:val="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F6" w14:textId="77777777" w:rsidR="004C5A71" w:rsidRPr="00121F1F" w:rsidRDefault="0084439B" w:rsidP="009F02FC">
            <w:pPr>
              <w:keepNext/>
              <w:tabs>
                <w:tab w:val="left" w:pos="9000"/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F7" w14:textId="45DF3360" w:rsidR="004C5A71" w:rsidRPr="00121F1F" w:rsidRDefault="004C5A71" w:rsidP="009F02FC">
            <w:pPr>
              <w:keepNext/>
              <w:tabs>
                <w:tab w:val="right" w:pos="992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6F8" w14:textId="77777777" w:rsidR="004C5A71" w:rsidRPr="00121F1F" w:rsidRDefault="0084439B" w:rsidP="009F02FC">
            <w:pPr>
              <w:keepNext/>
              <w:tabs>
                <w:tab w:val="right" w:pos="9923"/>
              </w:tabs>
              <w:ind w:firstLine="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F1F">
              <w:rPr>
                <w:rFonts w:ascii="Times New Roman" w:hAnsi="Times New Roman" w:cs="Times New Roman"/>
                <w:sz w:val="24"/>
                <w:szCs w:val="24"/>
              </w:rPr>
              <w:t>044525710</w:t>
            </w:r>
          </w:p>
        </w:tc>
      </w:tr>
      <w:tr w:rsidR="00175081" w14:paraId="273016FB" w14:textId="77777777" w:rsidTr="009F02FC">
        <w:trPr>
          <w:cantSplit/>
          <w:trHeight w:val="4"/>
        </w:trPr>
        <w:tc>
          <w:tcPr>
            <w:tcW w:w="10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016FA" w14:textId="77777777" w:rsidR="004C5A71" w:rsidRPr="00DD4301" w:rsidRDefault="004C5A71" w:rsidP="009F02FC">
            <w:pPr>
              <w:keepNext/>
              <w:tabs>
                <w:tab w:val="right" w:pos="9923"/>
              </w:tabs>
              <w:ind w:firstLine="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3016FC" w14:textId="77777777" w:rsidR="004C5A71" w:rsidRPr="00917135" w:rsidRDefault="004C5A71" w:rsidP="00917135"/>
    <w:tbl>
      <w:tblPr>
        <w:tblStyle w:val="1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175081" w14:paraId="27301711" w14:textId="77777777" w:rsidTr="008752B4">
        <w:tc>
          <w:tcPr>
            <w:tcW w:w="5245" w:type="dxa"/>
          </w:tcPr>
          <w:p w14:paraId="273016FD" w14:textId="77777777" w:rsidR="007D67EF" w:rsidRPr="009F02FC" w:rsidRDefault="0084439B" w:rsidP="00BF06D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Покупатель:</w:t>
            </w: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14:paraId="273016FE" w14:textId="5FDEC88C" w:rsidR="007D67EF" w:rsidRPr="00DD4301" w:rsidRDefault="00BC2CC9" w:rsidP="00BF0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14:paraId="273016FF" w14:textId="77777777" w:rsidR="007D67EF" w:rsidRDefault="007D67EF" w:rsidP="00BF0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301700" w14:textId="77777777" w:rsidR="007A4B00" w:rsidRDefault="007A4B00" w:rsidP="00BF0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301702" w14:textId="4B3228E3" w:rsidR="007D67EF" w:rsidRDefault="0084439B" w:rsidP="00BF0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  <w:r w:rsidR="007A4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2CC9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</w:p>
          <w:p w14:paraId="27301703" w14:textId="77777777" w:rsidR="007D67EF" w:rsidRPr="00E83442" w:rsidRDefault="0084439B" w:rsidP="00BF06D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834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103" w:type="dxa"/>
          </w:tcPr>
          <w:p w14:paraId="27301704" w14:textId="77777777" w:rsidR="007D67EF" w:rsidRPr="009F02FC" w:rsidRDefault="0084439B" w:rsidP="00BF06D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14:paraId="27301705" w14:textId="77777777" w:rsidR="003D7382" w:rsidRPr="003D7382" w:rsidRDefault="0084439B" w:rsidP="003D738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Генеральный</w:t>
            </w:r>
            <w:r w:rsidRPr="003D73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директор АО «УСТЭК»</w:t>
            </w:r>
          </w:p>
          <w:p w14:paraId="27301706" w14:textId="77777777" w:rsidR="003D7382" w:rsidRPr="003D7382" w:rsidRDefault="003D7382" w:rsidP="003D738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27301707" w14:textId="77777777" w:rsidR="003D7382" w:rsidRPr="003D7382" w:rsidRDefault="003D7382" w:rsidP="003D738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27301708" w14:textId="5A9EED92" w:rsidR="003D7382" w:rsidRDefault="003D7382" w:rsidP="003D738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27301709" w14:textId="77777777" w:rsidR="003D7382" w:rsidRPr="003D7382" w:rsidRDefault="0084439B" w:rsidP="003D738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__________________ </w:t>
            </w:r>
            <w:r w:rsidR="00CE1D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="00CE1D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="00CE1D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Перекальский</w:t>
            </w:r>
          </w:p>
          <w:p w14:paraId="2730170A" w14:textId="77777777" w:rsidR="003D7382" w:rsidRDefault="0084439B" w:rsidP="003D738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73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М.П</w:t>
            </w:r>
          </w:p>
          <w:p w14:paraId="41AA0961" w14:textId="77777777" w:rsidR="00723857" w:rsidRDefault="00723857" w:rsidP="00BF06D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2730170B" w14:textId="3C7DD03A" w:rsidR="007D67EF" w:rsidRPr="00DD4301" w:rsidRDefault="0084439B" w:rsidP="00BF06D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Исполнительный директор </w:t>
            </w:r>
            <w:r w:rsidRPr="00DD43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АО «УСТЭК»</w:t>
            </w:r>
          </w:p>
          <w:p w14:paraId="2730170C" w14:textId="77777777" w:rsidR="007D67EF" w:rsidRPr="00DD4301" w:rsidRDefault="007D67EF" w:rsidP="00BF0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30170E" w14:textId="77777777" w:rsidR="007D67EF" w:rsidRPr="00DD4301" w:rsidRDefault="007D67EF" w:rsidP="00BF0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30170F" w14:textId="77777777" w:rsidR="00E83442" w:rsidRPr="00DD4301" w:rsidRDefault="0084439B" w:rsidP="00E8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  <w:r w:rsidRPr="00DD43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E1DA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D430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E1DA0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DD43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CE1DA0">
              <w:rPr>
                <w:rFonts w:ascii="Times New Roman" w:hAnsi="Times New Roman"/>
                <w:sz w:val="24"/>
                <w:szCs w:val="24"/>
                <w:lang w:val="ru-RU"/>
              </w:rPr>
              <w:t>Царгасов</w:t>
            </w:r>
          </w:p>
          <w:p w14:paraId="27301710" w14:textId="77777777" w:rsidR="007D67EF" w:rsidRPr="00DD4301" w:rsidRDefault="007D67EF" w:rsidP="003C19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7301712" w14:textId="77777777" w:rsidR="00AD485F" w:rsidRDefault="00AD485F" w:rsidP="000A589D">
      <w:pPr>
        <w:tabs>
          <w:tab w:val="left" w:pos="1134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7301713" w14:textId="77777777" w:rsidR="00CC6788" w:rsidRDefault="0084439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27301714" w14:textId="77777777" w:rsidR="00CA1294" w:rsidRPr="00232AFE" w:rsidRDefault="0084439B" w:rsidP="000A5C11">
      <w:pPr>
        <w:spacing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232AFE">
        <w:rPr>
          <w:rFonts w:ascii="Times New Roman" w:hAnsi="Times New Roman" w:cs="Times New Roman"/>
          <w:b/>
        </w:rPr>
        <w:lastRenderedPageBreak/>
        <w:t>Приложение №</w:t>
      </w:r>
      <w:r w:rsidR="00606F49" w:rsidRPr="00232AFE">
        <w:rPr>
          <w:rFonts w:ascii="Times New Roman" w:hAnsi="Times New Roman" w:cs="Times New Roman"/>
          <w:b/>
        </w:rPr>
        <w:t xml:space="preserve">1 </w:t>
      </w:r>
      <w:r w:rsidR="00142B18" w:rsidRPr="00232AFE">
        <w:rPr>
          <w:rFonts w:ascii="Times New Roman" w:hAnsi="Times New Roman" w:cs="Times New Roman"/>
          <w:bCs/>
        </w:rPr>
        <w:br/>
        <w:t xml:space="preserve">к </w:t>
      </w:r>
      <w:r w:rsidRPr="00232AFE">
        <w:rPr>
          <w:rFonts w:ascii="Times New Roman" w:hAnsi="Times New Roman" w:cs="Times New Roman"/>
          <w:bCs/>
        </w:rPr>
        <w:t>Д</w:t>
      </w:r>
      <w:r w:rsidR="00142B18" w:rsidRPr="00232AFE">
        <w:rPr>
          <w:rFonts w:ascii="Times New Roman" w:hAnsi="Times New Roman" w:cs="Times New Roman"/>
          <w:bCs/>
        </w:rPr>
        <w:t xml:space="preserve">оговору </w:t>
      </w:r>
      <w:r w:rsidRPr="00232AFE">
        <w:rPr>
          <w:rFonts w:ascii="Times New Roman" w:hAnsi="Times New Roman" w:cs="Times New Roman"/>
          <w:bCs/>
        </w:rPr>
        <w:t>купли-продажи</w:t>
      </w:r>
    </w:p>
    <w:p w14:paraId="27301715" w14:textId="77777777" w:rsidR="00142B18" w:rsidRPr="00232AFE" w:rsidRDefault="0084439B" w:rsidP="000A5C11">
      <w:pPr>
        <w:spacing w:line="240" w:lineRule="auto"/>
        <w:ind w:left="637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2AFE">
        <w:rPr>
          <w:rFonts w:ascii="Times New Roman" w:hAnsi="Times New Roman" w:cs="Times New Roman"/>
        </w:rPr>
        <w:t>Товарно-материальных ценностей</w:t>
      </w:r>
      <w:r w:rsidRPr="00232AFE">
        <w:rPr>
          <w:rFonts w:ascii="Times New Roman" w:hAnsi="Times New Roman" w:cs="Times New Roman"/>
          <w:bCs/>
        </w:rPr>
        <w:t xml:space="preserve"> </w:t>
      </w:r>
      <w:r w:rsidRPr="00232AFE">
        <w:rPr>
          <w:rFonts w:ascii="Times New Roman" w:hAnsi="Times New Roman" w:cs="Times New Roman"/>
          <w:bCs/>
        </w:rPr>
        <w:br/>
        <w:t>№ ______ от ___________2023г.</w:t>
      </w:r>
    </w:p>
    <w:p w14:paraId="27301716" w14:textId="77777777" w:rsidR="008C3AB9" w:rsidRPr="00232AFE" w:rsidRDefault="008C3AB9" w:rsidP="008C3AB9">
      <w:pPr>
        <w:spacing w:line="240" w:lineRule="auto"/>
        <w:jc w:val="center"/>
        <w:rPr>
          <w:rFonts w:ascii="Times New Roman" w:hAnsi="Times New Roman" w:cs="Times New Roman"/>
        </w:rPr>
      </w:pPr>
    </w:p>
    <w:p w14:paraId="27301717" w14:textId="77777777" w:rsidR="008C3AB9" w:rsidRPr="00232AFE" w:rsidRDefault="008C3AB9" w:rsidP="008C3AB9">
      <w:pPr>
        <w:spacing w:line="240" w:lineRule="auto"/>
        <w:jc w:val="center"/>
        <w:rPr>
          <w:rFonts w:ascii="Times New Roman" w:hAnsi="Times New Roman" w:cs="Times New Roman"/>
        </w:rPr>
      </w:pPr>
    </w:p>
    <w:p w14:paraId="27301718" w14:textId="77777777" w:rsidR="00CC6788" w:rsidRPr="00232AFE" w:rsidRDefault="0084439B" w:rsidP="00CC678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2AFE">
        <w:rPr>
          <w:rFonts w:ascii="Times New Roman" w:hAnsi="Times New Roman" w:cs="Times New Roman"/>
          <w:b/>
        </w:rPr>
        <w:t>Спецификация</w:t>
      </w:r>
    </w:p>
    <w:p w14:paraId="27301719" w14:textId="5A7B4E16" w:rsidR="006827DA" w:rsidRPr="00232AFE" w:rsidRDefault="0084439B" w:rsidP="00CC678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32AFE">
        <w:rPr>
          <w:rFonts w:ascii="Times New Roman" w:hAnsi="Times New Roman" w:cs="Times New Roman"/>
          <w:b/>
          <w:bCs/>
        </w:rPr>
        <w:t>Товарно-материальных ценностей</w:t>
      </w:r>
    </w:p>
    <w:p w14:paraId="2730171A" w14:textId="77777777" w:rsidR="00142B18" w:rsidRPr="00232AFE" w:rsidRDefault="00142B18" w:rsidP="00CC678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2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3"/>
        <w:gridCol w:w="2354"/>
        <w:gridCol w:w="820"/>
        <w:gridCol w:w="794"/>
        <w:gridCol w:w="1096"/>
        <w:gridCol w:w="1502"/>
        <w:gridCol w:w="1230"/>
        <w:gridCol w:w="1523"/>
      </w:tblGrid>
      <w:tr w:rsidR="00175081" w14:paraId="6ED3B5FE" w14:textId="77777777" w:rsidTr="00CF1CB8">
        <w:trPr>
          <w:trHeight w:val="361"/>
          <w:jc w:val="center"/>
        </w:trPr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3CF14F3" w14:textId="77777777" w:rsidR="00723857" w:rsidRPr="00232AFE" w:rsidRDefault="0084439B" w:rsidP="00232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3A63546B" w14:textId="77777777" w:rsidR="00723857" w:rsidRPr="00232AFE" w:rsidRDefault="0084439B" w:rsidP="00232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FAA51CF" w14:textId="77777777" w:rsidR="00723857" w:rsidRPr="00232AFE" w:rsidRDefault="0084439B" w:rsidP="00232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ТМЦ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1129E0" w14:textId="77777777" w:rsidR="00723857" w:rsidRPr="00232AFE" w:rsidRDefault="0084439B" w:rsidP="00232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1802846" w14:textId="77777777" w:rsidR="00723857" w:rsidRPr="00232AFE" w:rsidRDefault="0084439B" w:rsidP="00232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960495" w14:textId="77777777" w:rsidR="00723857" w:rsidRPr="00232AFE" w:rsidRDefault="0084439B" w:rsidP="00232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 (без НДС)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AAB6A" w14:textId="77777777" w:rsidR="00723857" w:rsidRPr="00232AFE" w:rsidRDefault="0084439B" w:rsidP="00232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без НДС, руб.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CEA879" w14:textId="77777777" w:rsidR="00723857" w:rsidRPr="00232AFE" w:rsidRDefault="0084439B" w:rsidP="00232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20%, руб.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621EED1" w14:textId="77777777" w:rsidR="00723857" w:rsidRPr="00232AFE" w:rsidRDefault="0084439B" w:rsidP="00232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с </w:t>
            </w:r>
            <w:r w:rsidRPr="00232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учетом НДС, руб.</w:t>
            </w:r>
          </w:p>
        </w:tc>
      </w:tr>
      <w:tr w:rsidR="00175081" w14:paraId="2DFB6066" w14:textId="77777777" w:rsidTr="00BC2CC9">
        <w:trPr>
          <w:trHeight w:val="141"/>
          <w:jc w:val="center"/>
        </w:trPr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AF9CAF5" w14:textId="77777777" w:rsidR="00C9593A" w:rsidRPr="00232AFE" w:rsidRDefault="0084439B" w:rsidP="00C95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BEBF23E" w14:textId="1AEB0CDE" w:rsidR="00C9593A" w:rsidRPr="00232AFE" w:rsidRDefault="00C9593A" w:rsidP="00C9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B91B2D" w14:textId="46596E33" w:rsidR="00C9593A" w:rsidRPr="00232AFE" w:rsidRDefault="00C9593A" w:rsidP="00C959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954617E" w14:textId="6FE5744A" w:rsidR="00C9593A" w:rsidRPr="00232AFE" w:rsidRDefault="00C9593A" w:rsidP="00C959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091DF" w14:textId="50AB2BF3" w:rsidR="00C9593A" w:rsidRPr="00232AFE" w:rsidRDefault="00C9593A" w:rsidP="00C9593A">
            <w:pPr>
              <w:spacing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758F034" w14:textId="51C1E6DD" w:rsidR="00C9593A" w:rsidRPr="00CF1CB8" w:rsidRDefault="00C9593A" w:rsidP="00C9593A">
            <w:pPr>
              <w:spacing w:line="240" w:lineRule="auto"/>
              <w:ind w:left="-144" w:right="-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03CCB6" w14:textId="16C2811B" w:rsidR="00C9593A" w:rsidRPr="00CF1CB8" w:rsidRDefault="00C9593A" w:rsidP="00C95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2ED14972" w14:textId="1102511A" w:rsidR="00C9593A" w:rsidRPr="00CF1CB8" w:rsidRDefault="00C95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081" w14:paraId="41574956" w14:textId="77777777" w:rsidTr="00CF1CB8">
        <w:trPr>
          <w:trHeight w:val="141"/>
          <w:jc w:val="center"/>
        </w:trPr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FADF58F" w14:textId="3958C3C3" w:rsidR="00C9593A" w:rsidRPr="00232AFE" w:rsidRDefault="0084439B" w:rsidP="00C959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B233E1" w14:textId="20EE1DE6" w:rsidR="00C9593A" w:rsidRPr="00232AFE" w:rsidRDefault="00C9593A" w:rsidP="00C9593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27D4324" w14:textId="4A2ECC2F" w:rsidR="00C9593A" w:rsidRPr="00232AFE" w:rsidRDefault="00C9593A" w:rsidP="00C959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A856E0E" w14:textId="005BFA19" w:rsidR="00C9593A" w:rsidRPr="00232AFE" w:rsidRDefault="00C9593A" w:rsidP="00C959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BEED9" w14:textId="63964E72" w:rsidR="00C9593A" w:rsidRPr="00232AFE" w:rsidRDefault="00C9593A" w:rsidP="00C9593A">
            <w:pPr>
              <w:spacing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F66B38E" w14:textId="184C628E" w:rsidR="00C9593A" w:rsidRPr="00CF1CB8" w:rsidRDefault="00C9593A" w:rsidP="00C9593A">
            <w:pPr>
              <w:spacing w:line="240" w:lineRule="auto"/>
              <w:ind w:left="-144" w:right="-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031552" w14:textId="456D9C1B" w:rsidR="00C9593A" w:rsidRPr="00CF1CB8" w:rsidRDefault="00C9593A" w:rsidP="00C959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1B55B040" w14:textId="190A8C55" w:rsidR="00C9593A" w:rsidRPr="00CF1CB8" w:rsidRDefault="00C9593A" w:rsidP="00C959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081" w14:paraId="3491C1D4" w14:textId="77777777" w:rsidTr="00BC2CC9">
        <w:trPr>
          <w:trHeight w:val="141"/>
          <w:jc w:val="center"/>
        </w:trPr>
        <w:tc>
          <w:tcPr>
            <w:tcW w:w="56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CA54A06" w14:textId="44D77D78" w:rsidR="00C9593A" w:rsidRPr="00232AFE" w:rsidRDefault="0084439B" w:rsidP="00C9593A">
            <w:pPr>
              <w:spacing w:line="240" w:lineRule="auto"/>
              <w:ind w:left="-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F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C15A397" w14:textId="44B64829" w:rsidR="00C9593A" w:rsidRPr="00CF1CB8" w:rsidRDefault="00C9593A" w:rsidP="00C95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1C8C5" w14:textId="1FFB17FA" w:rsidR="00C9593A" w:rsidRPr="00CF1CB8" w:rsidRDefault="00C9593A" w:rsidP="00C95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41F02394" w14:textId="13B34607" w:rsidR="00C9593A" w:rsidRPr="00CF1CB8" w:rsidRDefault="00C9593A" w:rsidP="00C95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4D911B" w14:textId="7075ACE4" w:rsidR="00232AFE" w:rsidRPr="00232AFE" w:rsidRDefault="0084439B" w:rsidP="00232AF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AFE">
        <w:rPr>
          <w:rFonts w:ascii="Times New Roman" w:eastAsia="Times New Roman" w:hAnsi="Times New Roman" w:cs="Times New Roman"/>
        </w:rPr>
        <w:t>Стоимость ТМЦ по на</w:t>
      </w:r>
      <w:r w:rsidR="00D321E6" w:rsidRPr="00232AFE">
        <w:rPr>
          <w:rFonts w:ascii="Times New Roman" w:eastAsia="Times New Roman" w:hAnsi="Times New Roman" w:cs="Times New Roman"/>
        </w:rPr>
        <w:t>стоящеей</w:t>
      </w:r>
      <w:r w:rsidRPr="00232AFE">
        <w:rPr>
          <w:rFonts w:ascii="Times New Roman" w:eastAsia="Times New Roman" w:hAnsi="Times New Roman" w:cs="Times New Roman"/>
        </w:rPr>
        <w:t xml:space="preserve"> </w:t>
      </w:r>
      <w:r w:rsidR="00D321E6" w:rsidRPr="00232AFE">
        <w:rPr>
          <w:rFonts w:ascii="Times New Roman" w:eastAsia="Times New Roman" w:hAnsi="Times New Roman" w:cs="Times New Roman"/>
        </w:rPr>
        <w:t>спецификации</w:t>
      </w:r>
      <w:r w:rsidRPr="00232AFE">
        <w:rPr>
          <w:rFonts w:ascii="Times New Roman" w:eastAsia="Times New Roman" w:hAnsi="Times New Roman" w:cs="Times New Roman"/>
        </w:rPr>
        <w:t xml:space="preserve"> составляет: 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232AF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232AFE">
        <w:rPr>
          <w:rFonts w:ascii="Times New Roman" w:hAnsi="Times New Roman" w:cs="Times New Roman"/>
          <w:sz w:val="24"/>
          <w:szCs w:val="24"/>
          <w:lang w:eastAsia="ru-RU"/>
        </w:rPr>
        <w:t xml:space="preserve">) рублей 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BC2CC9" w:rsidRPr="00232A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AFE">
        <w:rPr>
          <w:rFonts w:ascii="Times New Roman" w:hAnsi="Times New Roman" w:cs="Times New Roman"/>
          <w:sz w:val="24"/>
          <w:szCs w:val="24"/>
          <w:lang w:eastAsia="ru-RU"/>
        </w:rPr>
        <w:t>копе</w:t>
      </w:r>
      <w:r w:rsidR="00C9593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32AF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9593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32AFE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НДС 20% -  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232AF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232AFE">
        <w:rPr>
          <w:rFonts w:ascii="Times New Roman" w:hAnsi="Times New Roman" w:cs="Times New Roman"/>
          <w:sz w:val="24"/>
          <w:szCs w:val="24"/>
          <w:lang w:eastAsia="ru-RU"/>
        </w:rPr>
        <w:t xml:space="preserve">) рубль </w:t>
      </w:r>
      <w:r w:rsidR="00BC2CC9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BF7FBE">
        <w:rPr>
          <w:rFonts w:ascii="Times New Roman" w:hAnsi="Times New Roman" w:cs="Times New Roman"/>
          <w:sz w:val="24"/>
          <w:szCs w:val="24"/>
          <w:lang w:eastAsia="ru-RU"/>
        </w:rPr>
        <w:t xml:space="preserve"> копейка</w:t>
      </w:r>
      <w:r w:rsidRPr="00232A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3017CB" w14:textId="5ED6176D" w:rsidR="006827DA" w:rsidRPr="00107379" w:rsidRDefault="0084439B" w:rsidP="00107379">
      <w:pPr>
        <w:ind w:firstLine="708"/>
        <w:jc w:val="both"/>
        <w:rPr>
          <w:rFonts w:ascii="Times New Roman" w:eastAsia="Times New Roman" w:hAnsi="Times New Roman"/>
        </w:rPr>
      </w:pPr>
      <w:r w:rsidRPr="00107379">
        <w:rPr>
          <w:rFonts w:ascii="Times New Roman" w:eastAsia="Times New Roman" w:hAnsi="Times New Roman"/>
        </w:rPr>
        <w:t>.</w:t>
      </w:r>
    </w:p>
    <w:p w14:paraId="273017CC" w14:textId="77777777" w:rsidR="006827DA" w:rsidRDefault="006827DA" w:rsidP="006827DA">
      <w:pPr>
        <w:jc w:val="both"/>
        <w:rPr>
          <w:rFonts w:ascii="Times New Roman" w:eastAsia="Times New Roman" w:hAnsi="Times New Roman"/>
        </w:rPr>
      </w:pPr>
    </w:p>
    <w:p w14:paraId="273017CD" w14:textId="77777777" w:rsidR="006827DA" w:rsidRDefault="006827DA" w:rsidP="006827DA">
      <w:pPr>
        <w:jc w:val="both"/>
        <w:rPr>
          <w:rFonts w:ascii="Times New Roman" w:eastAsia="Times New Roman" w:hAnsi="Times New Roman"/>
        </w:rPr>
      </w:pPr>
    </w:p>
    <w:tbl>
      <w:tblPr>
        <w:tblStyle w:val="1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175081" w14:paraId="273017E2" w14:textId="77777777" w:rsidTr="00CD2E36">
        <w:tc>
          <w:tcPr>
            <w:tcW w:w="5245" w:type="dxa"/>
          </w:tcPr>
          <w:p w14:paraId="532DD584" w14:textId="77777777" w:rsidR="00723857" w:rsidRPr="009F02FC" w:rsidRDefault="0084439B" w:rsidP="0072385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Покупатель:</w:t>
            </w: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14:paraId="2065172D" w14:textId="7746E573" w:rsidR="00723857" w:rsidRPr="00DD4301" w:rsidRDefault="00BC2CC9" w:rsidP="007238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14:paraId="6136D43D" w14:textId="77777777" w:rsidR="00723857" w:rsidRDefault="00723857" w:rsidP="007238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791F86" w14:textId="77777777" w:rsidR="00723857" w:rsidRDefault="00723857" w:rsidP="007238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BB18B8" w14:textId="2A296C25" w:rsidR="00723857" w:rsidRDefault="0084439B" w:rsidP="007238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 </w:t>
            </w:r>
            <w:r w:rsidR="00BC2CC9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</w:p>
          <w:p w14:paraId="273017D4" w14:textId="08B017CC" w:rsidR="00723857" w:rsidRPr="000A5C11" w:rsidRDefault="0084439B" w:rsidP="00723857">
            <w:pPr>
              <w:ind w:left="326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834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103" w:type="dxa"/>
          </w:tcPr>
          <w:p w14:paraId="668DB57D" w14:textId="77777777" w:rsidR="00723857" w:rsidRPr="009F02FC" w:rsidRDefault="0084439B" w:rsidP="0072385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02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14:paraId="65786815" w14:textId="77777777" w:rsidR="00723857" w:rsidRPr="003D7382" w:rsidRDefault="0084439B" w:rsidP="0072385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Генеральный</w:t>
            </w:r>
            <w:r w:rsidRPr="003D73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директор АО «УСТЭК»</w:t>
            </w:r>
          </w:p>
          <w:p w14:paraId="573DC824" w14:textId="77777777" w:rsidR="00723857" w:rsidRPr="003D7382" w:rsidRDefault="00723857" w:rsidP="0072385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7833F719" w14:textId="77777777" w:rsidR="00723857" w:rsidRPr="003D7382" w:rsidRDefault="00723857" w:rsidP="0072385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7C9B7B1B" w14:textId="77777777" w:rsidR="00723857" w:rsidRDefault="00723857" w:rsidP="0072385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73CEB2EA" w14:textId="77777777" w:rsidR="00723857" w:rsidRPr="003D7382" w:rsidRDefault="0084439B" w:rsidP="0072385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 А.Е. Перекальский</w:t>
            </w:r>
          </w:p>
          <w:p w14:paraId="5BB2C1CD" w14:textId="77777777" w:rsidR="00723857" w:rsidRDefault="0084439B" w:rsidP="0072385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73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М.П</w:t>
            </w:r>
          </w:p>
          <w:p w14:paraId="73C1CCFB" w14:textId="77777777" w:rsidR="00723857" w:rsidRDefault="00723857" w:rsidP="0072385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6CE1AE85" w14:textId="77777777" w:rsidR="00723857" w:rsidRPr="00DD4301" w:rsidRDefault="0084439B" w:rsidP="0072385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Исполнительный директор </w:t>
            </w:r>
            <w:r w:rsidRPr="00DD43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АО «УСТЭК»</w:t>
            </w:r>
          </w:p>
          <w:p w14:paraId="28F10F8A" w14:textId="77777777" w:rsidR="00723857" w:rsidRPr="00DD4301" w:rsidRDefault="00723857" w:rsidP="007238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EDF846" w14:textId="77777777" w:rsidR="00723857" w:rsidRPr="00DD4301" w:rsidRDefault="00723857" w:rsidP="007238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5A78C9" w14:textId="77777777" w:rsidR="00723857" w:rsidRPr="00DD4301" w:rsidRDefault="0084439B" w:rsidP="007238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  <w:r w:rsidRPr="00DD43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D430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DD43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Царгасов</w:t>
            </w:r>
          </w:p>
          <w:p w14:paraId="273017E1" w14:textId="77777777" w:rsidR="00723857" w:rsidRPr="000A5C11" w:rsidRDefault="00723857" w:rsidP="00723857">
            <w:pPr>
              <w:ind w:left="32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5081" w14:paraId="273017E5" w14:textId="77777777" w:rsidTr="00CD2E36">
        <w:tc>
          <w:tcPr>
            <w:tcW w:w="5245" w:type="dxa"/>
          </w:tcPr>
          <w:p w14:paraId="273017E3" w14:textId="77777777" w:rsidR="006827DA" w:rsidRPr="006827DA" w:rsidRDefault="006827DA" w:rsidP="00CD2E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3017E4" w14:textId="77777777" w:rsidR="006827DA" w:rsidRPr="006827DA" w:rsidRDefault="006827DA" w:rsidP="00CD2E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3017E6" w14:textId="77777777" w:rsidR="000A589D" w:rsidRPr="00DE2908" w:rsidRDefault="000A589D" w:rsidP="000A5C11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A589D" w:rsidRPr="00DE2908" w:rsidSect="00376C12">
      <w:footerReference w:type="even" r:id="rId8"/>
      <w:footerReference w:type="default" r:id="rId9"/>
      <w:footerReference w:type="first" r:id="rId10"/>
      <w:pgSz w:w="11909" w:h="16834"/>
      <w:pgMar w:top="720" w:right="1077" w:bottom="720" w:left="964" w:header="0" w:footer="1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5D2B" w14:textId="77777777" w:rsidR="0084439B" w:rsidRDefault="0084439B">
      <w:pPr>
        <w:spacing w:line="240" w:lineRule="auto"/>
      </w:pPr>
      <w:r>
        <w:separator/>
      </w:r>
    </w:p>
  </w:endnote>
  <w:endnote w:type="continuationSeparator" w:id="0">
    <w:p w14:paraId="17088551" w14:textId="77777777" w:rsidR="0084439B" w:rsidRDefault="00844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17E7" w14:textId="77777777" w:rsidR="00863955" w:rsidRDefault="00863955"/>
  <w:p w14:paraId="273017E8" w14:textId="77777777" w:rsidR="00863955" w:rsidRDefault="00863955"/>
  <w:p w14:paraId="273017E9" w14:textId="77777777" w:rsidR="00863955" w:rsidRDefault="00863955"/>
  <w:p w14:paraId="3EB33120" w14:textId="77777777" w:rsidR="00175081" w:rsidRDefault="0084439B">
    <w:r>
      <w:pict w14:anchorId="7B706C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702" style="position:absolute;margin-left:0;margin-top:0;width:152pt;height:8pt;z-index:251658240;mso-position-horizontal:left" fillcolor="black">
          <v:textpath style="font-family:&quot;Tahoma&quot;;font-size:8pt;v-text-align:left" string="Рег. номер WSS Docs: Д-УСТЭК-2023-0275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17EA" w14:textId="622548E3" w:rsidR="00863955" w:rsidRDefault="00863955" w:rsidP="0057047A">
    <w:pPr>
      <w:tabs>
        <w:tab w:val="left" w:pos="1584"/>
      </w:tabs>
    </w:pPr>
  </w:p>
  <w:p w14:paraId="0D55155E" w14:textId="4D6CAF4B" w:rsidR="00175081" w:rsidRDefault="001750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17EB" w14:textId="77777777" w:rsidR="00863955" w:rsidRDefault="00863955"/>
  <w:p w14:paraId="273017EC" w14:textId="77777777" w:rsidR="00863955" w:rsidRDefault="00863955"/>
  <w:p w14:paraId="273017ED" w14:textId="77777777" w:rsidR="00863955" w:rsidRDefault="00863955"/>
  <w:p w14:paraId="5057F1F6" w14:textId="77777777" w:rsidR="00175081" w:rsidRDefault="0084439B">
    <w:r>
      <w:pict w14:anchorId="58EA3D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702" style="position:absolute;margin-left:0;margin-top:0;width:152pt;height:8pt;z-index:251660288;mso-position-horizontal:left" fillcolor="black">
          <v:textpath style="font-family:&quot;Tahoma&quot;;font-size:8pt;v-text-align:left" string="Рег. номер WSS Docs: Д-УСТЭК-2023-0275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65DA" w14:textId="77777777" w:rsidR="0084439B" w:rsidRDefault="0084439B">
      <w:pPr>
        <w:spacing w:line="240" w:lineRule="auto"/>
      </w:pPr>
      <w:r>
        <w:separator/>
      </w:r>
    </w:p>
  </w:footnote>
  <w:footnote w:type="continuationSeparator" w:id="0">
    <w:p w14:paraId="3A1EED44" w14:textId="77777777" w:rsidR="0084439B" w:rsidRDefault="00844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B004882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2A86B69E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350363CC"/>
    <w:multiLevelType w:val="hybridMultilevel"/>
    <w:tmpl w:val="9C828DF6"/>
    <w:lvl w:ilvl="0" w:tplc="34BA4094">
      <w:start w:val="1"/>
      <w:numFmt w:val="decimal"/>
      <w:lvlText w:val="%1."/>
      <w:lvlJc w:val="left"/>
      <w:pPr>
        <w:ind w:left="720" w:hanging="360"/>
      </w:pPr>
    </w:lvl>
    <w:lvl w:ilvl="1" w:tplc="C98A4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487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C5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649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6D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4C3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27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EB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859D1"/>
    <w:multiLevelType w:val="hybridMultilevel"/>
    <w:tmpl w:val="4F807638"/>
    <w:lvl w:ilvl="0" w:tplc="1A521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EA5880" w:tentative="1">
      <w:start w:val="1"/>
      <w:numFmt w:val="lowerLetter"/>
      <w:lvlText w:val="%2."/>
      <w:lvlJc w:val="left"/>
      <w:pPr>
        <w:ind w:left="1440" w:hanging="360"/>
      </w:pPr>
    </w:lvl>
    <w:lvl w:ilvl="2" w:tplc="8588219E" w:tentative="1">
      <w:start w:val="1"/>
      <w:numFmt w:val="lowerRoman"/>
      <w:lvlText w:val="%3."/>
      <w:lvlJc w:val="right"/>
      <w:pPr>
        <w:ind w:left="2160" w:hanging="180"/>
      </w:pPr>
    </w:lvl>
    <w:lvl w:ilvl="3" w:tplc="3404E04C" w:tentative="1">
      <w:start w:val="1"/>
      <w:numFmt w:val="decimal"/>
      <w:lvlText w:val="%4."/>
      <w:lvlJc w:val="left"/>
      <w:pPr>
        <w:ind w:left="2880" w:hanging="360"/>
      </w:pPr>
    </w:lvl>
    <w:lvl w:ilvl="4" w:tplc="7D62751C" w:tentative="1">
      <w:start w:val="1"/>
      <w:numFmt w:val="lowerLetter"/>
      <w:lvlText w:val="%5."/>
      <w:lvlJc w:val="left"/>
      <w:pPr>
        <w:ind w:left="3600" w:hanging="360"/>
      </w:pPr>
    </w:lvl>
    <w:lvl w:ilvl="5" w:tplc="1550179C" w:tentative="1">
      <w:start w:val="1"/>
      <w:numFmt w:val="lowerRoman"/>
      <w:lvlText w:val="%6."/>
      <w:lvlJc w:val="right"/>
      <w:pPr>
        <w:ind w:left="4320" w:hanging="180"/>
      </w:pPr>
    </w:lvl>
    <w:lvl w:ilvl="6" w:tplc="1AD22D94" w:tentative="1">
      <w:start w:val="1"/>
      <w:numFmt w:val="decimal"/>
      <w:lvlText w:val="%7."/>
      <w:lvlJc w:val="left"/>
      <w:pPr>
        <w:ind w:left="5040" w:hanging="360"/>
      </w:pPr>
    </w:lvl>
    <w:lvl w:ilvl="7" w:tplc="E7F64488" w:tentative="1">
      <w:start w:val="1"/>
      <w:numFmt w:val="lowerLetter"/>
      <w:lvlText w:val="%8."/>
      <w:lvlJc w:val="left"/>
      <w:pPr>
        <w:ind w:left="5760" w:hanging="360"/>
      </w:pPr>
    </w:lvl>
    <w:lvl w:ilvl="8" w:tplc="8A880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D6713"/>
    <w:multiLevelType w:val="hybridMultilevel"/>
    <w:tmpl w:val="3F9CAEC0"/>
    <w:lvl w:ilvl="0" w:tplc="412EE15A">
      <w:start w:val="1"/>
      <w:numFmt w:val="decimal"/>
      <w:lvlText w:val="%1."/>
      <w:lvlJc w:val="left"/>
      <w:pPr>
        <w:ind w:left="1636" w:hanging="360"/>
      </w:pPr>
      <w:rPr>
        <w:rFonts w:eastAsiaTheme="minorHAnsi" w:hint="default"/>
        <w:b/>
      </w:rPr>
    </w:lvl>
    <w:lvl w:ilvl="1" w:tplc="CDE08D86" w:tentative="1">
      <w:start w:val="1"/>
      <w:numFmt w:val="lowerLetter"/>
      <w:lvlText w:val="%2."/>
      <w:lvlJc w:val="left"/>
      <w:pPr>
        <w:ind w:left="2356" w:hanging="360"/>
      </w:pPr>
    </w:lvl>
    <w:lvl w:ilvl="2" w:tplc="DF66D1A2" w:tentative="1">
      <w:start w:val="1"/>
      <w:numFmt w:val="lowerRoman"/>
      <w:lvlText w:val="%3."/>
      <w:lvlJc w:val="right"/>
      <w:pPr>
        <w:ind w:left="3076" w:hanging="180"/>
      </w:pPr>
    </w:lvl>
    <w:lvl w:ilvl="3" w:tplc="B30C7646" w:tentative="1">
      <w:start w:val="1"/>
      <w:numFmt w:val="decimal"/>
      <w:lvlText w:val="%4."/>
      <w:lvlJc w:val="left"/>
      <w:pPr>
        <w:ind w:left="3796" w:hanging="360"/>
      </w:pPr>
    </w:lvl>
    <w:lvl w:ilvl="4" w:tplc="F1A29CB8" w:tentative="1">
      <w:start w:val="1"/>
      <w:numFmt w:val="lowerLetter"/>
      <w:lvlText w:val="%5."/>
      <w:lvlJc w:val="left"/>
      <w:pPr>
        <w:ind w:left="4516" w:hanging="360"/>
      </w:pPr>
    </w:lvl>
    <w:lvl w:ilvl="5" w:tplc="C8C8279A" w:tentative="1">
      <w:start w:val="1"/>
      <w:numFmt w:val="lowerRoman"/>
      <w:lvlText w:val="%6."/>
      <w:lvlJc w:val="right"/>
      <w:pPr>
        <w:ind w:left="5236" w:hanging="180"/>
      </w:pPr>
    </w:lvl>
    <w:lvl w:ilvl="6" w:tplc="CC603562" w:tentative="1">
      <w:start w:val="1"/>
      <w:numFmt w:val="decimal"/>
      <w:lvlText w:val="%7."/>
      <w:lvlJc w:val="left"/>
      <w:pPr>
        <w:ind w:left="5956" w:hanging="360"/>
      </w:pPr>
    </w:lvl>
    <w:lvl w:ilvl="7" w:tplc="3D9C0D86" w:tentative="1">
      <w:start w:val="1"/>
      <w:numFmt w:val="lowerLetter"/>
      <w:lvlText w:val="%8."/>
      <w:lvlJc w:val="left"/>
      <w:pPr>
        <w:ind w:left="6676" w:hanging="360"/>
      </w:pPr>
    </w:lvl>
    <w:lvl w:ilvl="8" w:tplc="3CFA9372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B5A7F52"/>
    <w:multiLevelType w:val="hybridMultilevel"/>
    <w:tmpl w:val="6762A602"/>
    <w:lvl w:ilvl="0" w:tplc="A3D6EB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EDCBC" w:tentative="1">
      <w:start w:val="1"/>
      <w:numFmt w:val="lowerLetter"/>
      <w:lvlText w:val="%2."/>
      <w:lvlJc w:val="left"/>
      <w:pPr>
        <w:ind w:left="1788" w:hanging="360"/>
      </w:pPr>
    </w:lvl>
    <w:lvl w:ilvl="2" w:tplc="A1BAC560" w:tentative="1">
      <w:start w:val="1"/>
      <w:numFmt w:val="lowerRoman"/>
      <w:lvlText w:val="%3."/>
      <w:lvlJc w:val="right"/>
      <w:pPr>
        <w:ind w:left="2508" w:hanging="180"/>
      </w:pPr>
    </w:lvl>
    <w:lvl w:ilvl="3" w:tplc="AE06AD02" w:tentative="1">
      <w:start w:val="1"/>
      <w:numFmt w:val="decimal"/>
      <w:lvlText w:val="%4."/>
      <w:lvlJc w:val="left"/>
      <w:pPr>
        <w:ind w:left="3228" w:hanging="360"/>
      </w:pPr>
    </w:lvl>
    <w:lvl w:ilvl="4" w:tplc="DC3EF224" w:tentative="1">
      <w:start w:val="1"/>
      <w:numFmt w:val="lowerLetter"/>
      <w:lvlText w:val="%5."/>
      <w:lvlJc w:val="left"/>
      <w:pPr>
        <w:ind w:left="3948" w:hanging="360"/>
      </w:pPr>
    </w:lvl>
    <w:lvl w:ilvl="5" w:tplc="D5ACC0BA" w:tentative="1">
      <w:start w:val="1"/>
      <w:numFmt w:val="lowerRoman"/>
      <w:lvlText w:val="%6."/>
      <w:lvlJc w:val="right"/>
      <w:pPr>
        <w:ind w:left="4668" w:hanging="180"/>
      </w:pPr>
    </w:lvl>
    <w:lvl w:ilvl="6" w:tplc="5854EE4C" w:tentative="1">
      <w:start w:val="1"/>
      <w:numFmt w:val="decimal"/>
      <w:lvlText w:val="%7."/>
      <w:lvlJc w:val="left"/>
      <w:pPr>
        <w:ind w:left="5388" w:hanging="360"/>
      </w:pPr>
    </w:lvl>
    <w:lvl w:ilvl="7" w:tplc="798A1FFA" w:tentative="1">
      <w:start w:val="1"/>
      <w:numFmt w:val="lowerLetter"/>
      <w:lvlText w:val="%8."/>
      <w:lvlJc w:val="left"/>
      <w:pPr>
        <w:ind w:left="6108" w:hanging="360"/>
      </w:pPr>
    </w:lvl>
    <w:lvl w:ilvl="8" w:tplc="24CADEF4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8E"/>
    <w:rsid w:val="000213BA"/>
    <w:rsid w:val="00022708"/>
    <w:rsid w:val="00023954"/>
    <w:rsid w:val="00061EF2"/>
    <w:rsid w:val="000A589D"/>
    <w:rsid w:val="000A5C11"/>
    <w:rsid w:val="000A69AA"/>
    <w:rsid w:val="000C02CF"/>
    <w:rsid w:val="000C61BB"/>
    <w:rsid w:val="000C7CFB"/>
    <w:rsid w:val="000D1DA9"/>
    <w:rsid w:val="000E6D87"/>
    <w:rsid w:val="000F7AB9"/>
    <w:rsid w:val="00107379"/>
    <w:rsid w:val="00121F1F"/>
    <w:rsid w:val="0013522A"/>
    <w:rsid w:val="00140647"/>
    <w:rsid w:val="00141A43"/>
    <w:rsid w:val="00142B18"/>
    <w:rsid w:val="001723E6"/>
    <w:rsid w:val="00175081"/>
    <w:rsid w:val="001779D5"/>
    <w:rsid w:val="00191B32"/>
    <w:rsid w:val="00197893"/>
    <w:rsid w:val="001A03B1"/>
    <w:rsid w:val="001B018A"/>
    <w:rsid w:val="001B41AF"/>
    <w:rsid w:val="001E2926"/>
    <w:rsid w:val="001F0AAB"/>
    <w:rsid w:val="002033F0"/>
    <w:rsid w:val="00204B0A"/>
    <w:rsid w:val="002228F1"/>
    <w:rsid w:val="00232AFE"/>
    <w:rsid w:val="002353C6"/>
    <w:rsid w:val="00244A9E"/>
    <w:rsid w:val="0027700F"/>
    <w:rsid w:val="002B0264"/>
    <w:rsid w:val="002B3FBF"/>
    <w:rsid w:val="002E1AEF"/>
    <w:rsid w:val="002F15FA"/>
    <w:rsid w:val="00305261"/>
    <w:rsid w:val="0030693A"/>
    <w:rsid w:val="0031435F"/>
    <w:rsid w:val="00340DB2"/>
    <w:rsid w:val="00357735"/>
    <w:rsid w:val="00376C12"/>
    <w:rsid w:val="003B2B13"/>
    <w:rsid w:val="003C17E0"/>
    <w:rsid w:val="003C19A2"/>
    <w:rsid w:val="003D2F57"/>
    <w:rsid w:val="003D5462"/>
    <w:rsid w:val="003D7382"/>
    <w:rsid w:val="003E6A75"/>
    <w:rsid w:val="0045691E"/>
    <w:rsid w:val="004662DD"/>
    <w:rsid w:val="004743A7"/>
    <w:rsid w:val="004A1816"/>
    <w:rsid w:val="004C5A71"/>
    <w:rsid w:val="004C699B"/>
    <w:rsid w:val="004E2257"/>
    <w:rsid w:val="00503E8C"/>
    <w:rsid w:val="00505478"/>
    <w:rsid w:val="00531F6E"/>
    <w:rsid w:val="005448E5"/>
    <w:rsid w:val="00563CDE"/>
    <w:rsid w:val="0057047A"/>
    <w:rsid w:val="00580D3E"/>
    <w:rsid w:val="00586C2B"/>
    <w:rsid w:val="005C450F"/>
    <w:rsid w:val="00606F49"/>
    <w:rsid w:val="006151F5"/>
    <w:rsid w:val="006827DA"/>
    <w:rsid w:val="00683759"/>
    <w:rsid w:val="00696D05"/>
    <w:rsid w:val="006977A4"/>
    <w:rsid w:val="006D77A9"/>
    <w:rsid w:val="006F73EE"/>
    <w:rsid w:val="007027DC"/>
    <w:rsid w:val="00705C0E"/>
    <w:rsid w:val="00723857"/>
    <w:rsid w:val="00765E55"/>
    <w:rsid w:val="007825F5"/>
    <w:rsid w:val="007909AA"/>
    <w:rsid w:val="00796441"/>
    <w:rsid w:val="007A4B00"/>
    <w:rsid w:val="007B1960"/>
    <w:rsid w:val="007B22EA"/>
    <w:rsid w:val="007D67EF"/>
    <w:rsid w:val="007F1DC3"/>
    <w:rsid w:val="00802E29"/>
    <w:rsid w:val="00802EE1"/>
    <w:rsid w:val="0084439B"/>
    <w:rsid w:val="00850001"/>
    <w:rsid w:val="0086074E"/>
    <w:rsid w:val="00863955"/>
    <w:rsid w:val="008752B4"/>
    <w:rsid w:val="0088167F"/>
    <w:rsid w:val="008857CB"/>
    <w:rsid w:val="00892E9F"/>
    <w:rsid w:val="008976A7"/>
    <w:rsid w:val="008A01DF"/>
    <w:rsid w:val="008B57E3"/>
    <w:rsid w:val="008B7CA2"/>
    <w:rsid w:val="008C3AB9"/>
    <w:rsid w:val="008E02BC"/>
    <w:rsid w:val="008F1671"/>
    <w:rsid w:val="0090642F"/>
    <w:rsid w:val="00917135"/>
    <w:rsid w:val="00921D45"/>
    <w:rsid w:val="0093652B"/>
    <w:rsid w:val="0093758E"/>
    <w:rsid w:val="00942EDB"/>
    <w:rsid w:val="00956509"/>
    <w:rsid w:val="0095682A"/>
    <w:rsid w:val="009727B6"/>
    <w:rsid w:val="009F02FC"/>
    <w:rsid w:val="009F7EDF"/>
    <w:rsid w:val="00A12BB9"/>
    <w:rsid w:val="00A13827"/>
    <w:rsid w:val="00A560DA"/>
    <w:rsid w:val="00A658FF"/>
    <w:rsid w:val="00A824CF"/>
    <w:rsid w:val="00AB4EBB"/>
    <w:rsid w:val="00AD485F"/>
    <w:rsid w:val="00AE0927"/>
    <w:rsid w:val="00AF1416"/>
    <w:rsid w:val="00AF73FC"/>
    <w:rsid w:val="00B31274"/>
    <w:rsid w:val="00B34844"/>
    <w:rsid w:val="00B35FFE"/>
    <w:rsid w:val="00B47F98"/>
    <w:rsid w:val="00B82673"/>
    <w:rsid w:val="00B855D5"/>
    <w:rsid w:val="00BC2CC9"/>
    <w:rsid w:val="00BD1296"/>
    <w:rsid w:val="00BF06DC"/>
    <w:rsid w:val="00BF7FBE"/>
    <w:rsid w:val="00C01996"/>
    <w:rsid w:val="00C11754"/>
    <w:rsid w:val="00C15986"/>
    <w:rsid w:val="00C20474"/>
    <w:rsid w:val="00C2510B"/>
    <w:rsid w:val="00C33E3D"/>
    <w:rsid w:val="00C72E99"/>
    <w:rsid w:val="00C9593A"/>
    <w:rsid w:val="00CA1294"/>
    <w:rsid w:val="00CC6788"/>
    <w:rsid w:val="00CD1BAA"/>
    <w:rsid w:val="00CD2E36"/>
    <w:rsid w:val="00CE1DA0"/>
    <w:rsid w:val="00CF1CB8"/>
    <w:rsid w:val="00D02911"/>
    <w:rsid w:val="00D1235E"/>
    <w:rsid w:val="00D13E7D"/>
    <w:rsid w:val="00D321E6"/>
    <w:rsid w:val="00D61F01"/>
    <w:rsid w:val="00D70CBA"/>
    <w:rsid w:val="00D726F3"/>
    <w:rsid w:val="00DA3CF7"/>
    <w:rsid w:val="00DB1AAA"/>
    <w:rsid w:val="00DC610B"/>
    <w:rsid w:val="00DD4301"/>
    <w:rsid w:val="00DE1397"/>
    <w:rsid w:val="00DE2908"/>
    <w:rsid w:val="00DF08D0"/>
    <w:rsid w:val="00DF7084"/>
    <w:rsid w:val="00E10D6C"/>
    <w:rsid w:val="00E216BC"/>
    <w:rsid w:val="00E23A57"/>
    <w:rsid w:val="00E5395F"/>
    <w:rsid w:val="00E630A3"/>
    <w:rsid w:val="00E726E4"/>
    <w:rsid w:val="00E772DF"/>
    <w:rsid w:val="00E83442"/>
    <w:rsid w:val="00E92C23"/>
    <w:rsid w:val="00E956A4"/>
    <w:rsid w:val="00EA2CF6"/>
    <w:rsid w:val="00EB574A"/>
    <w:rsid w:val="00EB5E34"/>
    <w:rsid w:val="00EB6301"/>
    <w:rsid w:val="00EB6AFB"/>
    <w:rsid w:val="00EF034A"/>
    <w:rsid w:val="00EF7CE3"/>
    <w:rsid w:val="00F229D8"/>
    <w:rsid w:val="00F2549A"/>
    <w:rsid w:val="00F33F32"/>
    <w:rsid w:val="00F51007"/>
    <w:rsid w:val="00F517EA"/>
    <w:rsid w:val="00F701A7"/>
    <w:rsid w:val="00FC1232"/>
    <w:rsid w:val="00FC2E8C"/>
    <w:rsid w:val="00FC3B5D"/>
    <w:rsid w:val="00FC4E74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5CCD0916"/>
  <w15:docId w15:val="{48C78767-BE72-412B-8E68-9C7B42FE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6431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06A55"/>
    <w:pPr>
      <w:spacing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87E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E62"/>
    <w:pPr>
      <w:spacing w:line="240" w:lineRule="auto"/>
      <w:ind w:left="720"/>
    </w:pPr>
    <w:rPr>
      <w:rFonts w:ascii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6D21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21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21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21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21A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21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21A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C3A6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3A67"/>
  </w:style>
  <w:style w:type="paragraph" w:styleId="af">
    <w:name w:val="footer"/>
    <w:basedOn w:val="a"/>
    <w:link w:val="af0"/>
    <w:uiPriority w:val="99"/>
    <w:unhideWhenUsed/>
    <w:rsid w:val="005C3A6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3A67"/>
  </w:style>
  <w:style w:type="table" w:styleId="af1">
    <w:name w:val="Table Grid"/>
    <w:basedOn w:val="a1"/>
    <w:uiPriority w:val="39"/>
    <w:rsid w:val="009931E3"/>
    <w:pPr>
      <w:spacing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D4301"/>
    <w:pPr>
      <w:spacing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F73F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F44C-F882-45FA-9061-75FFF945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 Тюмени"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Меньшиков Константин Викторович</cp:lastModifiedBy>
  <cp:revision>17</cp:revision>
  <cp:lastPrinted>2023-05-03T04:13:00Z</cp:lastPrinted>
  <dcterms:created xsi:type="dcterms:W3CDTF">2023-04-27T11:13:00Z</dcterms:created>
  <dcterms:modified xsi:type="dcterms:W3CDTF">2023-06-14T07:56:00Z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